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33A" w:rsidRPr="00CA74AE" w:rsidRDefault="00C9733A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сентября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года  №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406B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</w:p>
    <w:p w:rsidR="00C9733A" w:rsidRPr="00C9733A" w:rsidRDefault="00C9733A" w:rsidP="00C9733A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3414BB" w:rsidRDefault="003414BB" w:rsidP="00C9733A">
      <w:pPr>
        <w:pStyle w:val="ae"/>
        <w:rPr>
          <w:rStyle w:val="ad"/>
          <w:rFonts w:ascii="Times New Roman" w:hAnsi="Times New Roman" w:cs="Times New Roman"/>
          <w:color w:val="353535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О </w:t>
      </w:r>
      <w:r w:rsidR="00225375">
        <w:rPr>
          <w:rStyle w:val="ad"/>
          <w:rFonts w:ascii="Times New Roman" w:hAnsi="Times New Roman" w:cs="Times New Roman"/>
          <w:color w:val="353535"/>
          <w:sz w:val="28"/>
          <w:szCs w:val="28"/>
        </w:rPr>
        <w:t>подготовке</w:t>
      </w: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225375">
        <w:rPr>
          <w:rStyle w:val="ad"/>
          <w:rFonts w:ascii="Times New Roman" w:hAnsi="Times New Roman" w:cs="Times New Roman"/>
          <w:color w:val="353535"/>
          <w:sz w:val="28"/>
          <w:szCs w:val="28"/>
        </w:rPr>
        <w:t>муниципального</w:t>
      </w: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225375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образования </w:t>
      </w:r>
    </w:p>
    <w:p w:rsidR="003414BB" w:rsidRDefault="00225375" w:rsidP="00C9733A">
      <w:pPr>
        <w:pStyle w:val="ae"/>
        <w:rPr>
          <w:rStyle w:val="ad"/>
          <w:rFonts w:ascii="Times New Roman" w:hAnsi="Times New Roman" w:cs="Times New Roman"/>
          <w:color w:val="353535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>«Духовщинский</w:t>
      </w:r>
      <w:r w:rsidR="003414BB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0D3771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муниципальный </w:t>
      </w: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0D3771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   </w:t>
      </w: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>округ»</w:t>
      </w:r>
    </w:p>
    <w:p w:rsidR="003414BB" w:rsidRDefault="00225375" w:rsidP="00225375">
      <w:pPr>
        <w:pStyle w:val="ae"/>
        <w:rPr>
          <w:rStyle w:val="ad"/>
          <w:rFonts w:ascii="Times New Roman" w:hAnsi="Times New Roman" w:cs="Times New Roman"/>
          <w:color w:val="353535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>Смоленской</w:t>
      </w:r>
      <w:r w:rsidR="003414BB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области к </w:t>
      </w:r>
      <w:proofErr w:type="gramStart"/>
      <w:r w:rsidR="003414BB">
        <w:rPr>
          <w:rStyle w:val="ad"/>
          <w:rFonts w:ascii="Times New Roman" w:hAnsi="Times New Roman" w:cs="Times New Roman"/>
          <w:color w:val="353535"/>
          <w:sz w:val="28"/>
          <w:szCs w:val="28"/>
        </w:rPr>
        <w:t>осенне-зимнему</w:t>
      </w:r>
      <w:proofErr w:type="gramEnd"/>
      <w:r w:rsidR="003414BB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</w:p>
    <w:p w:rsidR="00C9733A" w:rsidRDefault="003414BB" w:rsidP="00225375">
      <w:pPr>
        <w:pStyle w:val="ae"/>
        <w:rPr>
          <w:rStyle w:val="ad"/>
          <w:rFonts w:ascii="Times New Roman" w:hAnsi="Times New Roman" w:cs="Times New Roman"/>
          <w:color w:val="353535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>п</w:t>
      </w:r>
      <w:r w:rsidR="002367C7">
        <w:rPr>
          <w:rStyle w:val="ad"/>
          <w:rFonts w:ascii="Times New Roman" w:hAnsi="Times New Roman" w:cs="Times New Roman"/>
          <w:color w:val="353535"/>
          <w:sz w:val="28"/>
          <w:szCs w:val="28"/>
        </w:rPr>
        <w:t>ериоду</w:t>
      </w:r>
      <w:r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2367C7">
        <w:rPr>
          <w:rStyle w:val="ad"/>
          <w:rFonts w:ascii="Times New Roman" w:hAnsi="Times New Roman" w:cs="Times New Roman"/>
          <w:color w:val="353535"/>
          <w:sz w:val="28"/>
          <w:szCs w:val="28"/>
        </w:rPr>
        <w:t>2025-2026 гг.</w:t>
      </w:r>
      <w:r w:rsidR="00C9733A">
        <w:rPr>
          <w:rStyle w:val="ad"/>
          <w:rFonts w:ascii="Times New Roman" w:hAnsi="Times New Roman" w:cs="Times New Roman"/>
          <w:color w:val="353535"/>
          <w:sz w:val="28"/>
          <w:szCs w:val="28"/>
        </w:rPr>
        <w:t xml:space="preserve">  </w:t>
      </w:r>
    </w:p>
    <w:p w:rsidR="00C9733A" w:rsidRPr="00C9733A" w:rsidRDefault="00C9733A" w:rsidP="00C9733A">
      <w:pPr>
        <w:pStyle w:val="ae"/>
      </w:pPr>
      <w:bookmarkStart w:id="0" w:name="_GoBack"/>
      <w:bookmarkEnd w:id="0"/>
    </w:p>
    <w:p w:rsidR="00C9733A" w:rsidRPr="002C406B" w:rsidRDefault="00C9733A" w:rsidP="00C9733A">
      <w:pPr>
        <w:pStyle w:val="ac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</w:t>
      </w:r>
      <w:r w:rsidRPr="002C406B">
        <w:rPr>
          <w:sz w:val="28"/>
          <w:szCs w:val="28"/>
        </w:rPr>
        <w:t xml:space="preserve">Руководствуясь Уставом муниципального образования «Духовщинский муниципальный округ» Смоленской области, рассмотрев </w:t>
      </w:r>
      <w:r w:rsidR="002367C7" w:rsidRPr="002C406B">
        <w:rPr>
          <w:sz w:val="28"/>
          <w:szCs w:val="28"/>
        </w:rPr>
        <w:t xml:space="preserve">представленную </w:t>
      </w:r>
      <w:r w:rsidRPr="002C406B">
        <w:rPr>
          <w:sz w:val="28"/>
          <w:szCs w:val="28"/>
        </w:rPr>
        <w:t>информацию</w:t>
      </w:r>
      <w:r w:rsidR="002367C7" w:rsidRPr="002C406B">
        <w:rPr>
          <w:sz w:val="28"/>
          <w:szCs w:val="28"/>
        </w:rPr>
        <w:t xml:space="preserve"> «</w:t>
      </w:r>
      <w:r w:rsidR="002367C7" w:rsidRPr="002C406B">
        <w:rPr>
          <w:rStyle w:val="ad"/>
          <w:b w:val="0"/>
          <w:sz w:val="28"/>
          <w:szCs w:val="28"/>
        </w:rPr>
        <w:t xml:space="preserve">О  подготовке   муниципального образования      «Духовщинский муниципальный округ» Смоленской   области    к </w:t>
      </w:r>
      <w:proofErr w:type="gramStart"/>
      <w:r w:rsidR="002367C7" w:rsidRPr="002C406B">
        <w:rPr>
          <w:rStyle w:val="ad"/>
          <w:b w:val="0"/>
          <w:sz w:val="28"/>
          <w:szCs w:val="28"/>
        </w:rPr>
        <w:t>осенне- зимнему</w:t>
      </w:r>
      <w:proofErr w:type="gramEnd"/>
      <w:r w:rsidR="002367C7" w:rsidRPr="002C406B">
        <w:rPr>
          <w:rStyle w:val="ad"/>
          <w:b w:val="0"/>
          <w:sz w:val="28"/>
          <w:szCs w:val="28"/>
        </w:rPr>
        <w:t xml:space="preserve"> периоду 2025-2026 гг.»</w:t>
      </w:r>
      <w:r w:rsidRPr="002C406B">
        <w:rPr>
          <w:sz w:val="28"/>
          <w:szCs w:val="28"/>
        </w:rPr>
        <w:t xml:space="preserve">, </w:t>
      </w:r>
      <w:r w:rsidR="002367C7" w:rsidRPr="002C406B">
        <w:rPr>
          <w:sz w:val="28"/>
          <w:szCs w:val="28"/>
        </w:rPr>
        <w:t xml:space="preserve">заслушав </w:t>
      </w:r>
      <w:r w:rsidRPr="002C406B">
        <w:rPr>
          <w:sz w:val="28"/>
          <w:szCs w:val="28"/>
        </w:rPr>
        <w:t>решение постоянной комиссии по</w:t>
      </w:r>
      <w:r w:rsidR="00225375" w:rsidRPr="002C406B">
        <w:rPr>
          <w:sz w:val="28"/>
          <w:szCs w:val="28"/>
        </w:rPr>
        <w:t xml:space="preserve"> транспорту, промышленности</w:t>
      </w:r>
      <w:r w:rsidRPr="002C406B">
        <w:rPr>
          <w:sz w:val="28"/>
          <w:szCs w:val="28"/>
        </w:rPr>
        <w:t xml:space="preserve">, </w:t>
      </w:r>
      <w:r w:rsidR="00225375" w:rsidRPr="002C406B">
        <w:rPr>
          <w:sz w:val="28"/>
          <w:szCs w:val="28"/>
        </w:rPr>
        <w:t xml:space="preserve">предпринимательству и сельскому хозяйству, </w:t>
      </w:r>
      <w:r w:rsidRPr="002C406B">
        <w:rPr>
          <w:sz w:val="28"/>
          <w:szCs w:val="28"/>
        </w:rPr>
        <w:t>Духовщинский окружной Совет депутатов</w:t>
      </w:r>
    </w:p>
    <w:p w:rsidR="00C9733A" w:rsidRPr="002C406B" w:rsidRDefault="00C9733A" w:rsidP="00C9733A">
      <w:pPr>
        <w:pStyle w:val="ac"/>
        <w:jc w:val="both"/>
        <w:rPr>
          <w:sz w:val="28"/>
          <w:szCs w:val="28"/>
        </w:rPr>
      </w:pPr>
      <w:r w:rsidRPr="002C406B">
        <w:rPr>
          <w:rStyle w:val="ad"/>
          <w:sz w:val="28"/>
          <w:szCs w:val="28"/>
        </w:rPr>
        <w:t xml:space="preserve">       РЕШИЛ:</w:t>
      </w:r>
    </w:p>
    <w:p w:rsidR="00C9733A" w:rsidRPr="002C406B" w:rsidRDefault="00C9733A" w:rsidP="00225375">
      <w:pPr>
        <w:pStyle w:val="ae"/>
        <w:rPr>
          <w:rFonts w:ascii="Times New Roman" w:hAnsi="Times New Roman" w:cs="Times New Roman"/>
          <w:bCs/>
          <w:sz w:val="28"/>
          <w:szCs w:val="28"/>
        </w:rPr>
      </w:pPr>
      <w:r w:rsidRPr="002C40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C406B">
        <w:rPr>
          <w:rFonts w:ascii="Times New Roman" w:hAnsi="Times New Roman" w:cs="Times New Roman"/>
          <w:sz w:val="28"/>
          <w:szCs w:val="28"/>
        </w:rPr>
        <w:t xml:space="preserve">Прилагаемую информацию </w:t>
      </w:r>
      <w:r w:rsidR="002367C7" w:rsidRPr="002C406B">
        <w:rPr>
          <w:rFonts w:ascii="Times New Roman" w:hAnsi="Times New Roman" w:cs="Times New Roman"/>
          <w:sz w:val="28"/>
          <w:szCs w:val="28"/>
        </w:rPr>
        <w:t>«</w:t>
      </w:r>
      <w:r w:rsidR="00225375" w:rsidRPr="002C406B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О   подготовке   муниципального образования        «Духовщинский муниципальный округ» Смоленской   области    к </w:t>
      </w:r>
      <w:proofErr w:type="gramStart"/>
      <w:r w:rsidR="00225375" w:rsidRPr="002C406B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осенне- </w:t>
      </w:r>
      <w:r w:rsidR="002367C7" w:rsidRPr="002C406B">
        <w:rPr>
          <w:rStyle w:val="ad"/>
          <w:rFonts w:ascii="Times New Roman" w:hAnsi="Times New Roman" w:cs="Times New Roman"/>
          <w:b w:val="0"/>
          <w:sz w:val="28"/>
          <w:szCs w:val="28"/>
        </w:rPr>
        <w:t>зимнему</w:t>
      </w:r>
      <w:proofErr w:type="gramEnd"/>
      <w:r w:rsidR="002367C7" w:rsidRPr="002C406B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периоду 2025-2026 гг.</w:t>
      </w:r>
      <w:r w:rsidR="00225375" w:rsidRPr="002C406B">
        <w:rPr>
          <w:rStyle w:val="ad"/>
          <w:rFonts w:ascii="Times New Roman" w:hAnsi="Times New Roman" w:cs="Times New Roman"/>
          <w:b w:val="0"/>
          <w:sz w:val="28"/>
          <w:szCs w:val="28"/>
        </w:rPr>
        <w:t>»</w:t>
      </w:r>
      <w:r w:rsidRPr="002C406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FC33B6" w:rsidRPr="002C406B" w:rsidRDefault="00FC33B6" w:rsidP="00C9733A">
      <w:pPr>
        <w:pStyle w:val="ac"/>
        <w:rPr>
          <w:rFonts w:ascii="Arial" w:hAnsi="Arial" w:cs="Arial"/>
          <w:sz w:val="21"/>
          <w:szCs w:val="21"/>
        </w:rPr>
      </w:pPr>
      <w:r w:rsidRPr="002C406B">
        <w:rPr>
          <w:sz w:val="28"/>
          <w:szCs w:val="28"/>
          <w:lang w:eastAsia="ar-SA"/>
        </w:rPr>
        <w:tab/>
      </w:r>
    </w:p>
    <w:p w:rsidR="00FC33B6" w:rsidRPr="002C406B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4607"/>
        <w:gridCol w:w="5183"/>
      </w:tblGrid>
      <w:tr w:rsidR="002C406B" w:rsidRPr="002C406B" w:rsidTr="00DC30C0"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3B6" w:rsidRPr="002C406B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C33B6" w:rsidRPr="002C406B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Духовщинского окружного</w:t>
            </w:r>
          </w:p>
          <w:p w:rsidR="00FC33B6" w:rsidRPr="002C406B" w:rsidRDefault="00FC33B6" w:rsidP="00C9733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  <w:r w:rsidR="00C9733A" w:rsidRPr="002C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2C406B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3A" w:rsidRPr="002C406B" w:rsidRDefault="00C9733A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3A" w:rsidRPr="002C406B" w:rsidRDefault="00C9733A" w:rsidP="00C9733A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C4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Б.В.Петифоров</w:t>
            </w:r>
            <w:proofErr w:type="spellEnd"/>
            <w:r w:rsidRPr="002C4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33B6" w:rsidRPr="002C406B" w:rsidRDefault="00FC33B6" w:rsidP="00C9733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rHeight w:val="20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7FE" w:rsidRDefault="007367FE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справка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подготовке муниципального образования «Духовщинский муниципальный округ» Смоленской области к осенне-зимнему периоду </w:t>
      </w:r>
      <w:r w:rsidRPr="00743C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2025-2026</w:t>
      </w:r>
      <w:r w:rsidRPr="00743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гг.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состоянию на 15 сентября 2025 года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муниципального образования «Духовщинский муниципальный округ» Смоленской области» (далее-Администрация) от 13.05.2025 № 258 «О первоочередных мерах по подготовке жилищного фонда и объектов жилищно-коммунального хозяйства Духовщинского муниципального округа Смоленской области к работе в осенне-зимний период 2025/26 года»: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определены мероприятия в целях подготовки к осенне-зимнему периоду 2025/26 года;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утвержден окружной штаб по координации подготовки жилищного фонда и объектов жилищно-коммунального хозяйства Духовщинского муниципального округа Смоленской области независимо от форм собственности к работе в осенне-зимний период 2025/26 года (далее – окружной штаб).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два заседания окружного штаба.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организациями структурными подразделениями Администрации МО «Духовщинский МО» Смоленской области разработаны планы мероприятий по подготовке объектов жилищно-коммунального хозяйства, социально-культурной сферы и жилищного фонда к работе в осенне-зимний период 2025/26 года.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Духовщинского округа осуществляют деятельность в сфере теплоснабжения три организации: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Филиал «Смоленская ГРЭС» ПАО «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Юнипро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п. Озерный;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Сафоновский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Смоленскрегионтеплоэнерго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котельные № 1,2,3 в г. Духовщина</w:t>
      </w: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- МУП «Управление коммунального хозяйства» Духовщинского городского поседения Духовщинского района Смоленской области - 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модульных газовых котельных.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предстоящему отопительному периоду необходимо подготовить следующих потребителей тепловой энергии, имеющих централизованное теплоснабжение: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поселке </w:t>
      </w:r>
      <w:proofErr w:type="gram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Озерный</w:t>
      </w:r>
      <w:proofErr w:type="gram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: школа, два детских сада, детская школа искусств, больница и 35 многоквартирных домов;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городе Духовщина: школа, детский сад, больница, школа-интернат для детей с ограниченными возможностями здоровья и 35 многоквартирных домов;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743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15 сентября 2025 года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C54" w:rsidRPr="00743C54" w:rsidRDefault="00743C54" w:rsidP="00743C5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к зимним условиям 281,5 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тыс.м.кв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жилищного фонда,</w:t>
      </w:r>
    </w:p>
    <w:p w:rsidR="00743C54" w:rsidRPr="00743C54" w:rsidRDefault="00743C54" w:rsidP="00743C5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100%, в том числе подготовлено 89 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МКдомов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100%. 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к работе объектов: 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- 41 котельная, что составляет 100%.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- 20,5 км тепловых сетей или 100%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- 212 км водопроводных сетей или 100%.</w:t>
      </w:r>
    </w:p>
    <w:p w:rsidR="00743C54" w:rsidRPr="00743C54" w:rsidRDefault="00360DE9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5pt;margin-top:806.45pt;width:132.1pt;height:3.55pt;z-index:251661312;mso-wrap-distance-left:9.05pt;mso-wrap-distance-right:9.05pt;mso-position-vertical-relative:page" stroked="f">
            <v:fill opacity="0" color2="black"/>
            <v:textbox style="mso-next-textbox:#_x0000_s1028" inset="0,0,0,0">
              <w:txbxContent>
                <w:p w:rsidR="00743C54" w:rsidRPr="002452CF" w:rsidRDefault="00743C54" w:rsidP="00743C54">
                  <w:pPr>
                    <w:jc w:val="both"/>
                  </w:pPr>
                </w:p>
              </w:txbxContent>
            </v:textbox>
            <w10:wrap anchory="page"/>
          </v:shape>
        </w:pict>
      </w:r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- 35,2 км канализационных сетей или 100% 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- 4 шт. канализационных насосных станций 100%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два очистных сооружения или 100%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проведены мероприятия и работы: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замене участков водопроводных и тепловых сетей, утепление тепловых сетей, подготовка тепловых сетей (магистральных, уличных, внутридомовых)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отопительному периоду - промывка и гидравлические испытания.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утеплению зданий, сооружений и жилого фонда, текущие ремонты общего имущества в многоквартирных домах и т.д.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необходимости заменены глубинные насосы на источниках водоснабжения (артезианских скважинах).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твердом топливе на нужды бюджетных учреждений муниципального округа в отопительном периоде 2025/26 года составляет: уголь – 471 тонн, дрова – 520 м</w:t>
      </w:r>
      <w:r w:rsidRPr="00743C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Топливо заготовлено в полном объеме. </w:t>
      </w:r>
    </w:p>
    <w:p w:rsidR="00743C54" w:rsidRPr="00743C54" w:rsidRDefault="00743C54" w:rsidP="00743C5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left="502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средства,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left="502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proofErr w:type="gram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к осенне-зимнему периоду.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и ремонт объектов ЖКХ к предстоящему осенне-зимнему периоду предусмотрено 17 894,74 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., из них средства областного бюджета 17 000 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894,74 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местного бюджета.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использования денежных средств </w:t>
      </w:r>
      <w:proofErr w:type="gram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proofErr w:type="gram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 участка сетей водоснабжения по ул. Смоленская г. Духовщина Смоленской области;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капитальный ремонт сетей водоотведения канализационно-насосной станции и очистных сооружений п. Озерный ул. Ленина;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капитальный ремонт артезианских скважин, магистральных сетей водоснабжения и сетей станции второго подъема п. Озерный;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капитальный ремонт артезианской скважины и сетей водоснабжения в д. </w:t>
      </w:r>
      <w:proofErr w:type="spellStart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Заберезье</w:t>
      </w:r>
      <w:proofErr w:type="spellEnd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Духовщинского округа Смоленской области;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капитальный ремонт артезианской скважины, водонапорных башен и сетей водоснабжения в с. </w:t>
      </w:r>
      <w:proofErr w:type="gramStart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Пречистое</w:t>
      </w:r>
      <w:proofErr w:type="gramEnd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Духовщинского округа Смоленской области;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капитальный ремонт артезианской скважины и участка сетей </w:t>
      </w:r>
      <w:proofErr w:type="gramStart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водо-снабжения</w:t>
      </w:r>
      <w:proofErr w:type="gramEnd"/>
      <w:r w:rsidRPr="00743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д. Савино Духовщинского округа Смоленской области.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3C54" w:rsidRPr="00743C54" w:rsidRDefault="00360DE9" w:rsidP="00743C54">
      <w:pPr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-1.5pt;margin-top:801pt;width:132.1pt;height:8.85pt;z-index:251660288;mso-wrap-distance-left:9.05pt;mso-wrap-distance-right:9.05pt;mso-position-vertical-relative:page" stroked="f">
            <v:fill opacity="0" color2="black"/>
            <v:textbox style="mso-next-textbox:#_x0000_s1027" inset="0,0,0,0">
              <w:txbxContent>
                <w:p w:rsidR="00743C54" w:rsidRPr="002452CF" w:rsidRDefault="00743C54" w:rsidP="00743C54">
                  <w:pPr>
                    <w:jc w:val="both"/>
                  </w:pPr>
                </w:p>
                <w:p w:rsidR="00743C54" w:rsidRPr="002452CF" w:rsidRDefault="00743C54" w:rsidP="00743C54">
                  <w:pPr>
                    <w:jc w:val="both"/>
                  </w:pPr>
                </w:p>
              </w:txbxContent>
            </v:textbox>
            <w10:wrap anchory="page"/>
          </v:shape>
        </w:pict>
      </w:r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«Духовщинский МО» Смоленской области от 23.07.2025 № 498</w:t>
      </w:r>
      <w:r w:rsidR="00743C54" w:rsidRPr="0074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состав и регламент работы комиссии для проведения оценки обеспечения готовности к отопительному периоду 2025/26 года на территории МО «Духовщинский МО» Смоленской области.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«Духовщинский МО» Смоленской области от 23.07.2025 № 499</w:t>
      </w:r>
      <w:r w:rsidRPr="0074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Программа проведения проверки готовности к отопительному периоду 2025/26 года МО «Духовщинский МО» Смоленской области, в том числе График проведения оценки обеспечения  готовности к предстоящему отопительному периоду.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743C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 27.07.2010 № 190-ФЗ «О теплоснабжении», приказом </w:t>
      </w:r>
      <w:r w:rsidRPr="00743C5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Министерства энергетики </w:t>
      </w:r>
      <w:r w:rsidRPr="00743C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</w:t>
      </w:r>
      <w:r w:rsidRPr="00743C5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43C5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от 13.11.2024 № 2234 «Об утверждении</w:t>
      </w:r>
      <w:r w:rsidRPr="00743C54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43C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Правил обеспечения готовности к отопительному периоду и Порядка проведения оценки обеспечения готовности к отопительному периоду»: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оценка обеспечения готовности к отопительному периоду </w:t>
      </w:r>
      <w:r w:rsidRPr="00743C54">
        <w:rPr>
          <w:rFonts w:ascii="Times New Roman" w:eastAsia="Calibri" w:hAnsi="Times New Roman" w:cs="Times New Roman"/>
          <w:sz w:val="28"/>
          <w:szCs w:val="28"/>
          <w:lang w:eastAsia="ru-RU"/>
        </w:rPr>
        <w:t>2025/26 года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отношении теплоснабжающих организаций и потребителей тепловой энергии на территории муниципального образования «Духовщинский МО» Смоленской области».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Графику проведения проверки в период с 11 августа по 29 августа 2025 года проведена оценка обеспечения готовности к отопительному периоду 2025/26 года потребителей тепловой энергии: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МУП «Управление коммунального хозяйства» (как потребителя тепловой энергии);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ООО «Комфорт»;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учреждений отдела культуры и отдела образования Администрации МО «Духовщинский МО» Смоленской области, имеющих централизованное теплоснабжение;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учреждений здравоохранения, расположенных на территории Духовщинского округа – 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Духовщинской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Озерненской участковых больниц ОГБУЗ «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Ярцевская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образовательное учреждение – Духовщинская школа интернат для учащихся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теплоснабжающих организаций: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Филиал «Смоленская ГРЭС» ПАО «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Юнипро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- ООО «Смоленская региональная теплоэнергетическая компания «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Смоленскрегионтеплоэнерго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Сафоновский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котельные № 1,2,3</w:t>
      </w: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МУП «Управление коммунального хозяйства» Духовщинского городского поседения Духовщинского района Смоленской области (в качестве 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ресурсносетевой</w:t>
      </w:r>
      <w:proofErr w:type="spellEnd"/>
      <w:r w:rsidRPr="0074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 - </w:t>
      </w: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модульных газовых котельных.</w:t>
      </w:r>
    </w:p>
    <w:p w:rsidR="00743C54" w:rsidRPr="00743C54" w:rsidRDefault="00360DE9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202" style="position:absolute;left:0;text-align:left;margin-left:-1.5pt;margin-top:782.25pt;width:132.1pt;height:27.75pt;z-index:251659264;mso-wrap-distance-left:9.05pt;mso-wrap-distance-right:9.05pt;mso-position-vertical-relative:page" stroked="f">
            <v:fill opacity="0" color2="black"/>
            <v:textbox style="mso-next-textbox:#_x0000_s1026" inset="0,0,0,0">
              <w:txbxContent>
                <w:p w:rsidR="00743C54" w:rsidRPr="002452CF" w:rsidRDefault="00743C54" w:rsidP="00743C54">
                  <w:pPr>
                    <w:jc w:val="both"/>
                  </w:pPr>
                </w:p>
              </w:txbxContent>
            </v:textbox>
            <w10:wrap anchory="page"/>
          </v:shape>
        </w:pict>
      </w:r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готовности потребителей тепловой энергии</w:t>
      </w:r>
      <w:proofErr w:type="gramEnd"/>
      <w:r w:rsidR="00743C54"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теплоснабжающих организаций, отраженных в оценочных листах, установлен индекс готовности «Готов».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готовности муниципальных образований Смоленской области к отопительному периоду 2025-2026 годов в период с 22.09 по 22.10.2025 года комиссия МТУ «</w:t>
      </w:r>
      <w:proofErr w:type="spellStart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proofErr w:type="spellEnd"/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будет рассматривать документы, подтверждающие выполнение муниципальным образованием «Духовщинский МО» Смоленской области требований по обеспечению готовности округа к предстоящему отопительному периоду.</w:t>
      </w:r>
    </w:p>
    <w:p w:rsidR="00743C54" w:rsidRPr="00743C54" w:rsidRDefault="00743C54" w:rsidP="00743C5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ведется формирование пакета документов в МТУ для проведения оценки готовности муниципального образования к предстоящему отопительному периоду.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61B21" w:rsidRPr="007367FE" w:rsidRDefault="00861B21">
      <w:pPr>
        <w:rPr>
          <w:rFonts w:ascii="Times New Roman" w:hAnsi="Times New Roman" w:cs="Times New Roman"/>
          <w:sz w:val="24"/>
        </w:rPr>
      </w:pPr>
    </w:p>
    <w:sectPr w:rsidR="00861B21" w:rsidRPr="007367FE" w:rsidSect="00FC33B6">
      <w:headerReference w:type="default" r:id="rId9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E9" w:rsidRDefault="00360DE9" w:rsidP="00D44781">
      <w:pPr>
        <w:spacing w:after="0" w:line="240" w:lineRule="auto"/>
      </w:pPr>
      <w:r>
        <w:separator/>
      </w:r>
    </w:p>
  </w:endnote>
  <w:endnote w:type="continuationSeparator" w:id="0">
    <w:p w:rsidR="00360DE9" w:rsidRDefault="00360DE9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E9" w:rsidRDefault="00360DE9" w:rsidP="00D44781">
      <w:pPr>
        <w:spacing w:after="0" w:line="240" w:lineRule="auto"/>
      </w:pPr>
      <w:r>
        <w:separator/>
      </w:r>
    </w:p>
  </w:footnote>
  <w:footnote w:type="continuationSeparator" w:id="0">
    <w:p w:rsidR="00360DE9" w:rsidRDefault="00360DE9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0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3771"/>
    <w:rsid w:val="000D4DE3"/>
    <w:rsid w:val="000D6550"/>
    <w:rsid w:val="000E2D2C"/>
    <w:rsid w:val="00134EA0"/>
    <w:rsid w:val="00197D48"/>
    <w:rsid w:val="001A1537"/>
    <w:rsid w:val="00225375"/>
    <w:rsid w:val="002367C7"/>
    <w:rsid w:val="00280A52"/>
    <w:rsid w:val="002C406B"/>
    <w:rsid w:val="0033394B"/>
    <w:rsid w:val="003414BB"/>
    <w:rsid w:val="00360DE9"/>
    <w:rsid w:val="0037130C"/>
    <w:rsid w:val="00372146"/>
    <w:rsid w:val="0038518F"/>
    <w:rsid w:val="003E60C5"/>
    <w:rsid w:val="0040382D"/>
    <w:rsid w:val="00422996"/>
    <w:rsid w:val="00546DA8"/>
    <w:rsid w:val="0056128D"/>
    <w:rsid w:val="005D1461"/>
    <w:rsid w:val="0060132E"/>
    <w:rsid w:val="00623746"/>
    <w:rsid w:val="006448D1"/>
    <w:rsid w:val="00654287"/>
    <w:rsid w:val="00662C30"/>
    <w:rsid w:val="006A7E5B"/>
    <w:rsid w:val="00732005"/>
    <w:rsid w:val="007367FE"/>
    <w:rsid w:val="00743C54"/>
    <w:rsid w:val="00786F54"/>
    <w:rsid w:val="007A394B"/>
    <w:rsid w:val="007E6B77"/>
    <w:rsid w:val="007E6F14"/>
    <w:rsid w:val="007F277B"/>
    <w:rsid w:val="00861B21"/>
    <w:rsid w:val="008D2926"/>
    <w:rsid w:val="009311CA"/>
    <w:rsid w:val="009342F9"/>
    <w:rsid w:val="009650DE"/>
    <w:rsid w:val="00A10B31"/>
    <w:rsid w:val="00A25F06"/>
    <w:rsid w:val="00A349E0"/>
    <w:rsid w:val="00A838E1"/>
    <w:rsid w:val="00AA2309"/>
    <w:rsid w:val="00B650CF"/>
    <w:rsid w:val="00B96F83"/>
    <w:rsid w:val="00C40572"/>
    <w:rsid w:val="00C9733A"/>
    <w:rsid w:val="00CA74AE"/>
    <w:rsid w:val="00CB1192"/>
    <w:rsid w:val="00CB5BCF"/>
    <w:rsid w:val="00D44781"/>
    <w:rsid w:val="00D564FB"/>
    <w:rsid w:val="00D66D74"/>
    <w:rsid w:val="00D913DE"/>
    <w:rsid w:val="00DC30C0"/>
    <w:rsid w:val="00E405EE"/>
    <w:rsid w:val="00EC6D1A"/>
    <w:rsid w:val="00EF3D6C"/>
    <w:rsid w:val="00F15684"/>
    <w:rsid w:val="00F351AC"/>
    <w:rsid w:val="00FA467F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9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733A"/>
    <w:rPr>
      <w:b/>
      <w:bCs/>
    </w:rPr>
  </w:style>
  <w:style w:type="paragraph" w:styleId="ae">
    <w:name w:val="No Spacing"/>
    <w:uiPriority w:val="1"/>
    <w:qFormat/>
    <w:rsid w:val="00C97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904">
              <w:marLeft w:val="-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914">
              <w:marLeft w:val="-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33</cp:revision>
  <cp:lastPrinted>2025-09-18T13:10:00Z</cp:lastPrinted>
  <dcterms:created xsi:type="dcterms:W3CDTF">2025-03-24T07:35:00Z</dcterms:created>
  <dcterms:modified xsi:type="dcterms:W3CDTF">2025-09-29T12:37:00Z</dcterms:modified>
</cp:coreProperties>
</file>