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6F" w:rsidRPr="00F4700F" w:rsidRDefault="00741C6F" w:rsidP="00EE7A09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>СВЕДЕНИЯ</w:t>
      </w:r>
    </w:p>
    <w:p w:rsidR="00741C6F" w:rsidRPr="00F4700F" w:rsidRDefault="00741C6F" w:rsidP="00EE7A09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>о доходах, об имуществе и обязательствах имущественного характера</w:t>
      </w:r>
    </w:p>
    <w:p w:rsidR="00741C6F" w:rsidRPr="00F4700F" w:rsidRDefault="00741C6F" w:rsidP="00EE7A09">
      <w:pPr>
        <w:pStyle w:val="22"/>
        <w:shd w:val="clear" w:color="auto" w:fill="auto"/>
        <w:tabs>
          <w:tab w:val="left" w:leader="underscore" w:pos="5664"/>
        </w:tabs>
        <w:spacing w:before="0" w:line="240" w:lineRule="auto"/>
        <w:ind w:left="36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 xml:space="preserve">руководителей учреждений культуры </w:t>
      </w:r>
      <w:r w:rsidR="00991A2E" w:rsidRPr="00F4700F">
        <w:rPr>
          <w:b w:val="0"/>
          <w:sz w:val="14"/>
          <w:szCs w:val="14"/>
        </w:rPr>
        <w:t>муниципального образования «Духовщинский район» Смоленской области</w:t>
      </w:r>
      <w:r w:rsidR="00991A2E" w:rsidRPr="00F4700F">
        <w:rPr>
          <w:sz w:val="14"/>
          <w:szCs w:val="14"/>
        </w:rPr>
        <w:t xml:space="preserve"> </w:t>
      </w:r>
      <w:r w:rsidR="00631BA5" w:rsidRPr="00F4700F">
        <w:rPr>
          <w:b w:val="0"/>
          <w:spacing w:val="0"/>
          <w:sz w:val="14"/>
          <w:szCs w:val="14"/>
        </w:rPr>
        <w:t>и членов их семей</w:t>
      </w:r>
      <w:bookmarkStart w:id="0" w:name="bookmark0"/>
      <w:r w:rsidRPr="00F4700F">
        <w:rPr>
          <w:b w:val="0"/>
          <w:spacing w:val="0"/>
          <w:sz w:val="14"/>
          <w:szCs w:val="14"/>
        </w:rPr>
        <w:t xml:space="preserve"> за период с 1 января 20</w:t>
      </w:r>
      <w:r w:rsidR="006D0FE2" w:rsidRPr="00F4700F">
        <w:rPr>
          <w:b w:val="0"/>
          <w:spacing w:val="0"/>
          <w:sz w:val="14"/>
          <w:szCs w:val="14"/>
        </w:rPr>
        <w:t>21</w:t>
      </w:r>
      <w:r w:rsidRPr="00F4700F">
        <w:rPr>
          <w:b w:val="0"/>
          <w:spacing w:val="0"/>
          <w:sz w:val="14"/>
          <w:szCs w:val="14"/>
        </w:rPr>
        <w:t xml:space="preserve"> г. по 31 декабря 20</w:t>
      </w:r>
      <w:r w:rsidR="006D0FE2" w:rsidRPr="00F4700F">
        <w:rPr>
          <w:b w:val="0"/>
          <w:spacing w:val="0"/>
          <w:sz w:val="14"/>
          <w:szCs w:val="14"/>
        </w:rPr>
        <w:t>21</w:t>
      </w:r>
      <w:r w:rsidRPr="00F4700F">
        <w:rPr>
          <w:b w:val="0"/>
          <w:spacing w:val="0"/>
          <w:sz w:val="14"/>
          <w:szCs w:val="14"/>
        </w:rPr>
        <w:t xml:space="preserve"> г.</w:t>
      </w:r>
      <w:bookmarkEnd w:id="0"/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1418"/>
        <w:gridCol w:w="2268"/>
        <w:gridCol w:w="992"/>
        <w:gridCol w:w="1418"/>
        <w:gridCol w:w="2409"/>
        <w:gridCol w:w="1134"/>
        <w:gridCol w:w="1560"/>
        <w:gridCol w:w="850"/>
        <w:gridCol w:w="851"/>
      </w:tblGrid>
      <w:tr w:rsidR="00601916" w:rsidRPr="00F4700F" w:rsidTr="003C12B8">
        <w:trPr>
          <w:trHeight w:hRule="exact" w:val="4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ind w:left="132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Лица, о доходах, об имуществе и обязательства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Декларированный годовой доход за 20</w:t>
            </w:r>
            <w:r w:rsidR="00EE7A09"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21</w:t>
            </w: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 год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Перечень объектов </w:t>
            </w:r>
            <w:proofErr w:type="gramStart"/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недвижимого</w:t>
            </w:r>
            <w:proofErr w:type="gramEnd"/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 недвижимости и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spacing w:val="0"/>
                <w:sz w:val="14"/>
                <w:szCs w:val="14"/>
              </w:rPr>
              <w:t xml:space="preserve">Источник приобретения </w:t>
            </w:r>
            <w:proofErr w:type="gramStart"/>
            <w:r w:rsidRPr="00F4700F">
              <w:rPr>
                <w:spacing w:val="0"/>
                <w:sz w:val="14"/>
                <w:szCs w:val="14"/>
              </w:rPr>
              <w:t>средств</w:t>
            </w:r>
            <w:proofErr w:type="gramEnd"/>
            <w:r w:rsidRPr="00F4700F">
              <w:rPr>
                <w:spacing w:val="0"/>
                <w:sz w:val="14"/>
                <w:szCs w:val="14"/>
              </w:rPr>
              <w:t xml:space="preserve"> за счет которых приобретено имущество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ind w:left="580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Перечень объектов </w:t>
            </w:r>
            <w:proofErr w:type="gramStart"/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недвижимого</w:t>
            </w:r>
            <w:proofErr w:type="gramEnd"/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 недвижимости, находящиеся в пользовании</w:t>
            </w:r>
          </w:p>
        </w:tc>
      </w:tr>
      <w:tr w:rsidR="00601916" w:rsidRPr="00F4700F" w:rsidTr="003C12B8">
        <w:trPr>
          <w:trHeight w:hRule="exact" w:val="498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ind w:left="220"/>
              <w:rPr>
                <w:spacing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3C12B8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3C12B8">
              <w:rPr>
                <w:rStyle w:val="11pt0pt"/>
                <w:color w:val="auto"/>
                <w:spacing w:val="0"/>
                <w:sz w:val="14"/>
                <w:szCs w:val="14"/>
              </w:rPr>
              <w:t>вид</w:t>
            </w:r>
          </w:p>
          <w:p w:rsidR="00601916" w:rsidRPr="003C12B8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3C12B8">
              <w:rPr>
                <w:rStyle w:val="11pt0pt"/>
                <w:color w:val="auto"/>
                <w:spacing w:val="0"/>
                <w:sz w:val="14"/>
                <w:szCs w:val="14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страна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Транспортные средства 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вид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 xml:space="preserve">площадь 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страна</w:t>
            </w:r>
          </w:p>
          <w:p w:rsidR="00601916" w:rsidRPr="00F4700F" w:rsidRDefault="00601916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расположения</w:t>
            </w:r>
          </w:p>
        </w:tc>
      </w:tr>
      <w:tr w:rsidR="003A6737" w:rsidRPr="00F4700F" w:rsidTr="003C12B8">
        <w:trPr>
          <w:trHeight w:hRule="exact"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A2E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Новикова 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Елена Михайловна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4657D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602783,98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жилой дом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1472,0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3A6737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Андреева 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4657D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</w:t>
            </w:r>
            <w:r w:rsidR="002E54F7" w:rsidRPr="00F4700F">
              <w:rPr>
                <w:sz w:val="14"/>
                <w:szCs w:val="14"/>
              </w:rPr>
              <w:t>88089,15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43,8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23,0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4657DA" w:rsidRPr="00F4700F" w:rsidTr="003C12B8">
        <w:trPr>
          <w:trHeight w:hRule="exact"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7DA" w:rsidRPr="00F4700F" w:rsidRDefault="004657D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rStyle w:val="11pt0pt"/>
                <w:rFonts w:eastAsiaTheme="minorHAnsi"/>
                <w:color w:val="auto"/>
                <w:spacing w:val="0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368991,95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 индивидуальная)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квартира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( 1/3 доли в общей долевой собственности)</w:t>
            </w:r>
          </w:p>
          <w:p w:rsidR="004657DA" w:rsidRPr="00F4700F" w:rsidRDefault="004657D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2000,0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Автомобиль </w:t>
            </w:r>
            <w:r w:rsidRPr="00F4700F">
              <w:rPr>
                <w:rFonts w:eastAsia="Calibri"/>
                <w:sz w:val="14"/>
                <w:szCs w:val="14"/>
              </w:rPr>
              <w:t xml:space="preserve">ВАЗ ГРАНТА2190 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Прицеп к легковому автомобилю РУСИЧ71930С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7DA" w:rsidRPr="00F4700F" w:rsidRDefault="004657D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1000,0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30,0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43,8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7D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</w:tr>
      <w:tr w:rsidR="003A6737" w:rsidRPr="00F4700F" w:rsidTr="003C12B8">
        <w:trPr>
          <w:trHeight w:hRule="exact" w:val="9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 xml:space="preserve">Каралёва </w:t>
            </w:r>
            <w:r w:rsidR="00EE7A09" w:rsidRPr="00F4700F">
              <w:rPr>
                <w:rFonts w:eastAsia="Calibri"/>
                <w:sz w:val="14"/>
                <w:szCs w:val="14"/>
              </w:rPr>
              <w:t xml:space="preserve"> </w:t>
            </w:r>
            <w:r w:rsidRPr="00F4700F">
              <w:rPr>
                <w:rFonts w:eastAsia="Calibri"/>
                <w:sz w:val="14"/>
                <w:szCs w:val="14"/>
              </w:rPr>
              <w:t>Ирина Олеговна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4657DA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551549,0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00F" w:rsidRPr="00F4700F" w:rsidRDefault="00F4700F" w:rsidP="00F4700F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</w:t>
            </w:r>
            <w:r w:rsidRPr="00F4700F">
              <w:rPr>
                <w:rFonts w:eastAsia="Calibri"/>
                <w:sz w:val="14"/>
                <w:szCs w:val="14"/>
              </w:rPr>
              <w:t>емельный участок</w:t>
            </w:r>
          </w:p>
          <w:p w:rsidR="00F4700F" w:rsidRPr="00F4700F" w:rsidRDefault="00F4700F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F4700F" w:rsidRPr="00F4700F" w:rsidRDefault="00F4700F" w:rsidP="00F4700F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</w:t>
            </w:r>
            <w:r w:rsidRPr="00F4700F">
              <w:rPr>
                <w:rFonts w:eastAsia="Calibri"/>
                <w:sz w:val="14"/>
                <w:szCs w:val="14"/>
              </w:rPr>
              <w:t>вартира</w:t>
            </w:r>
          </w:p>
          <w:p w:rsidR="00F4700F" w:rsidRPr="00F4700F" w:rsidRDefault="00F4700F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F4700F" w:rsidRPr="00F4700F" w:rsidRDefault="00F4700F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г</w:t>
            </w:r>
            <w:r w:rsidRPr="00F4700F">
              <w:rPr>
                <w:rFonts w:eastAsia="Calibri"/>
                <w:sz w:val="14"/>
                <w:szCs w:val="14"/>
              </w:rPr>
              <w:t xml:space="preserve">араж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30,0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61,0</w:t>
            </w:r>
          </w:p>
          <w:p w:rsidR="00EE7A09" w:rsidRPr="00F4700F" w:rsidRDefault="00EE7A09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F4700F" w:rsidRPr="00F4700F" w:rsidRDefault="00F4700F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26,7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Россия</w:t>
            </w:r>
          </w:p>
          <w:p w:rsidR="00A14F40" w:rsidRPr="00F4700F" w:rsidRDefault="00A14F40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Россия</w:t>
            </w:r>
          </w:p>
          <w:p w:rsidR="00EE7A09" w:rsidRPr="00F4700F" w:rsidRDefault="00EE7A09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F4700F" w:rsidRPr="00F4700F" w:rsidRDefault="00F4700F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F40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rFonts w:eastAsia="Calibri"/>
                <w:sz w:val="14"/>
                <w:szCs w:val="14"/>
              </w:rPr>
              <w:t xml:space="preserve">ХУНДАЙ </w:t>
            </w:r>
            <w:proofErr w:type="spellStart"/>
            <w:r w:rsidRPr="00F4700F">
              <w:rPr>
                <w:rFonts w:eastAsia="Calibri"/>
                <w:sz w:val="14"/>
                <w:szCs w:val="14"/>
              </w:rPr>
              <w:t>Крета</w:t>
            </w:r>
            <w:proofErr w:type="spellEnd"/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3A6737" w:rsidRPr="00F4700F" w:rsidTr="003C12B8">
        <w:trPr>
          <w:trHeight w:hRule="exact"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"/>
                <w:color w:val="auto"/>
                <w:spacing w:val="0"/>
                <w:sz w:val="14"/>
                <w:szCs w:val="14"/>
                <w:lang w:eastAsia="ru-RU"/>
              </w:rPr>
              <w:t>Супруг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1</w:t>
            </w:r>
            <w:r w:rsidR="00F73F49" w:rsidRPr="00F4700F">
              <w:rPr>
                <w:rFonts w:eastAsia="Calibri"/>
                <w:sz w:val="14"/>
                <w:szCs w:val="14"/>
              </w:rPr>
              <w:t>54528,0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00F" w:rsidRPr="00F4700F" w:rsidRDefault="00F4700F" w:rsidP="00F4700F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</w:t>
            </w:r>
            <w:r w:rsidRPr="00F4700F">
              <w:rPr>
                <w:rFonts w:eastAsia="Calibri"/>
                <w:sz w:val="14"/>
                <w:szCs w:val="14"/>
              </w:rPr>
              <w:t>вартира</w:t>
            </w:r>
          </w:p>
          <w:p w:rsidR="00F4700F" w:rsidRPr="00F4700F" w:rsidRDefault="00F4700F" w:rsidP="00F4700F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 ½ доли в общей долевой собственности)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61,0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rFonts w:eastAsia="Calibri"/>
                <w:sz w:val="14"/>
                <w:szCs w:val="14"/>
              </w:rPr>
              <w:t xml:space="preserve">ВАЗ 111130-22 </w:t>
            </w:r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A14F40" w:rsidRPr="00F4700F" w:rsidRDefault="00A14F40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3A6737" w:rsidRPr="00F4700F" w:rsidTr="003C12B8">
        <w:trPr>
          <w:trHeight w:hRule="exact" w:val="2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Сняткова 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Ольга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</w:t>
            </w:r>
            <w:r w:rsidR="004657DA" w:rsidRPr="00F4700F">
              <w:rPr>
                <w:sz w:val="14"/>
                <w:szCs w:val="14"/>
              </w:rPr>
              <w:t>52180,0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rFonts w:eastAsia="Calibri"/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3A6737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73F49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11542,0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«Фоль</w:t>
            </w:r>
            <w:r w:rsidR="00A50E0A" w:rsidRPr="00F4700F">
              <w:rPr>
                <w:sz w:val="14"/>
                <w:szCs w:val="14"/>
              </w:rPr>
              <w:t>кс</w:t>
            </w:r>
            <w:r w:rsidRPr="00F4700F">
              <w:rPr>
                <w:sz w:val="14"/>
                <w:szCs w:val="14"/>
              </w:rPr>
              <w:t>ваген»</w:t>
            </w:r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</w:tr>
      <w:tr w:rsidR="00A50E0A" w:rsidRPr="00F4700F" w:rsidTr="003C12B8">
        <w:trPr>
          <w:trHeight w:hRule="exact" w:val="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proofErr w:type="spellStart"/>
            <w:r w:rsidRPr="00F4700F">
              <w:rPr>
                <w:sz w:val="14"/>
                <w:szCs w:val="14"/>
              </w:rPr>
              <w:t>Бабтенков</w:t>
            </w:r>
            <w:proofErr w:type="spellEnd"/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Александр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</w:t>
            </w:r>
            <w:r w:rsidR="00F4700F" w:rsidRPr="00F4700F">
              <w:rPr>
                <w:sz w:val="14"/>
                <w:szCs w:val="14"/>
              </w:rPr>
              <w:t>73147,92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квартира</w:t>
            </w:r>
          </w:p>
          <w:p w:rsidR="003A6737" w:rsidRPr="00F4700F" w:rsidRDefault="00936062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936062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579,0</w:t>
            </w: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72</w:t>
            </w:r>
            <w:r w:rsidR="00936062" w:rsidRPr="00F4700F">
              <w:rPr>
                <w:sz w:val="14"/>
                <w:szCs w:val="14"/>
              </w:rPr>
              <w:t>,6</w:t>
            </w: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F4700F" w:rsidRPr="00F4700F" w:rsidRDefault="00F4700F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F40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ВАЗ 2121 «Нива»</w:t>
            </w:r>
          </w:p>
          <w:p w:rsidR="00A14F40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</w:t>
            </w:r>
            <w:r w:rsidR="00A14F40"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«</w:t>
            </w:r>
            <w:r w:rsidRPr="00F4700F">
              <w:rPr>
                <w:sz w:val="14"/>
                <w:szCs w:val="14"/>
                <w:lang w:val="en-US"/>
              </w:rPr>
              <w:t>Toyota</w:t>
            </w:r>
            <w:r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  <w:lang w:val="en-US"/>
              </w:rPr>
              <w:t>Corolla</w:t>
            </w:r>
            <w:r w:rsidRPr="00F4700F">
              <w:rPr>
                <w:sz w:val="14"/>
                <w:szCs w:val="14"/>
              </w:rPr>
              <w:t xml:space="preserve">» </w:t>
            </w:r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A14F40" w:rsidRPr="00F4700F" w:rsidRDefault="00A14F40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A50E0A" w:rsidRPr="00F4700F" w:rsidTr="003C12B8">
        <w:trPr>
          <w:trHeight w:hRule="exact"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288613,57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F4700F" w:rsidRDefault="003A673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3E6497" w:rsidRPr="00F4700F" w:rsidTr="003C12B8">
        <w:trPr>
          <w:trHeight w:hRule="exact"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  <w:proofErr w:type="spellStart"/>
            <w:r w:rsidRPr="00F4700F">
              <w:rPr>
                <w:sz w:val="14"/>
                <w:szCs w:val="14"/>
              </w:rPr>
              <w:t>Фетисочкина</w:t>
            </w:r>
            <w:proofErr w:type="spellEnd"/>
            <w:r w:rsidRPr="00F4700F">
              <w:rPr>
                <w:sz w:val="14"/>
                <w:szCs w:val="14"/>
              </w:rPr>
              <w:t xml:space="preserve"> 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</w:t>
            </w:r>
            <w:r w:rsidR="004657DA" w:rsidRPr="00F4700F">
              <w:rPr>
                <w:sz w:val="14"/>
                <w:szCs w:val="14"/>
              </w:rPr>
              <w:t>33826,0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DB080B" w:rsidP="00DB08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DB080B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DB080B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</w:tr>
      <w:tr w:rsidR="003E6497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spacing w:val="0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</w:t>
            </w:r>
            <w:r w:rsidR="004657DA" w:rsidRPr="00F4700F">
              <w:rPr>
                <w:sz w:val="14"/>
                <w:szCs w:val="14"/>
              </w:rPr>
              <w:t>463</w:t>
            </w:r>
            <w:r w:rsidR="00F73F49" w:rsidRPr="00F4700F">
              <w:rPr>
                <w:sz w:val="14"/>
                <w:szCs w:val="14"/>
              </w:rPr>
              <w:t>2</w:t>
            </w:r>
            <w:r w:rsidR="004657DA" w:rsidRPr="00F4700F">
              <w:rPr>
                <w:sz w:val="14"/>
                <w:szCs w:val="14"/>
              </w:rPr>
              <w:t>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DB080B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ЛАДА КАЛИНА</w:t>
            </w:r>
          </w:p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F4700F" w:rsidRDefault="003E6497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A50E0A" w:rsidRPr="00F4700F" w:rsidTr="003C12B8">
        <w:trPr>
          <w:trHeight w:hRule="exact" w:val="10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Березкин 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Виктор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748691,63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(общая совместная собственность)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Жилой дом (общая совместная собственность)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1529,0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50,8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</w:p>
          <w:p w:rsidR="00A50E0A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</w:p>
          <w:p w:rsidR="002E54F7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A50E0A" w:rsidRPr="00F4700F" w:rsidTr="003C12B8">
        <w:trPr>
          <w:trHeight w:hRule="exact"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color w:val="auto"/>
                <w:spacing w:val="0"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2E54F7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148055,05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2E54F7" w:rsidRPr="00F4700F" w:rsidRDefault="002E54F7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(общая совместная собственность)</w:t>
            </w:r>
          </w:p>
          <w:p w:rsidR="00A50E0A" w:rsidRPr="00F4700F" w:rsidRDefault="002E54F7" w:rsidP="002E54F7">
            <w:pPr>
              <w:jc w:val="center"/>
              <w:rPr>
                <w:sz w:val="14"/>
                <w:szCs w:val="14"/>
              </w:rPr>
            </w:pPr>
            <w:proofErr w:type="gramStart"/>
            <w:r w:rsidRPr="00F4700F">
              <w:rPr>
                <w:sz w:val="14"/>
                <w:szCs w:val="14"/>
              </w:rPr>
              <w:t xml:space="preserve">Жилой дом (общая совместная собственность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1529,0</w:t>
            </w:r>
          </w:p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936062">
            <w:pPr>
              <w:jc w:val="center"/>
              <w:rPr>
                <w:sz w:val="14"/>
                <w:szCs w:val="14"/>
              </w:rPr>
            </w:pPr>
          </w:p>
          <w:p w:rsidR="00A50E0A" w:rsidRPr="00F4700F" w:rsidRDefault="00936062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  <w:p w:rsidR="00936062" w:rsidRPr="00F4700F" w:rsidRDefault="00936062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936062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A50E0A" w:rsidRPr="00F4700F" w:rsidTr="003C12B8">
        <w:trPr>
          <w:trHeight w:hRule="exact"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Азаров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 xml:space="preserve"> 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4657D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503197,0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  <w:r w:rsidR="00EE7A09"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</w:rPr>
              <w:t>(индивид.)</w:t>
            </w:r>
          </w:p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F4700F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F4700F" w:rsidRDefault="00A50E0A" w:rsidP="00EE7A09">
            <w:pPr>
              <w:jc w:val="center"/>
              <w:rPr>
                <w:sz w:val="14"/>
                <w:szCs w:val="14"/>
              </w:rPr>
            </w:pPr>
          </w:p>
        </w:tc>
      </w:tr>
    </w:tbl>
    <w:p w:rsidR="0082144D" w:rsidRPr="00F4700F" w:rsidRDefault="0082144D" w:rsidP="00EE7A09">
      <w:pPr>
        <w:rPr>
          <w:sz w:val="14"/>
          <w:szCs w:val="14"/>
        </w:rPr>
      </w:pPr>
    </w:p>
    <w:sectPr w:rsidR="0082144D" w:rsidRPr="00F4700F" w:rsidSect="00AF126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1C6F"/>
    <w:rsid w:val="001A17DF"/>
    <w:rsid w:val="001E13A6"/>
    <w:rsid w:val="00236490"/>
    <w:rsid w:val="00277306"/>
    <w:rsid w:val="002A2978"/>
    <w:rsid w:val="002E54F7"/>
    <w:rsid w:val="003A6737"/>
    <w:rsid w:val="003C12B8"/>
    <w:rsid w:val="003E6497"/>
    <w:rsid w:val="004657DA"/>
    <w:rsid w:val="00523593"/>
    <w:rsid w:val="005709C1"/>
    <w:rsid w:val="00601916"/>
    <w:rsid w:val="00631BA5"/>
    <w:rsid w:val="00674EC4"/>
    <w:rsid w:val="00695903"/>
    <w:rsid w:val="006D0FE2"/>
    <w:rsid w:val="006E6553"/>
    <w:rsid w:val="007005BE"/>
    <w:rsid w:val="00741C6F"/>
    <w:rsid w:val="00763346"/>
    <w:rsid w:val="007D765F"/>
    <w:rsid w:val="0080365E"/>
    <w:rsid w:val="008043C0"/>
    <w:rsid w:val="0082144D"/>
    <w:rsid w:val="00936062"/>
    <w:rsid w:val="009812B2"/>
    <w:rsid w:val="00991A2E"/>
    <w:rsid w:val="009B5CFD"/>
    <w:rsid w:val="009D07E6"/>
    <w:rsid w:val="00A14F40"/>
    <w:rsid w:val="00A50E0A"/>
    <w:rsid w:val="00AA2EF6"/>
    <w:rsid w:val="00AB158D"/>
    <w:rsid w:val="00AF1265"/>
    <w:rsid w:val="00B361A8"/>
    <w:rsid w:val="00B501EC"/>
    <w:rsid w:val="00BA4EFF"/>
    <w:rsid w:val="00BD146A"/>
    <w:rsid w:val="00BF46CE"/>
    <w:rsid w:val="00C47B2E"/>
    <w:rsid w:val="00C505AF"/>
    <w:rsid w:val="00C71857"/>
    <w:rsid w:val="00DA3599"/>
    <w:rsid w:val="00DB080B"/>
    <w:rsid w:val="00E361A4"/>
    <w:rsid w:val="00EB33BF"/>
    <w:rsid w:val="00EE36B6"/>
    <w:rsid w:val="00EE7A09"/>
    <w:rsid w:val="00F4700F"/>
    <w:rsid w:val="00F7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7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71857"/>
    <w:pPr>
      <w:keepNext/>
      <w:shd w:val="clear" w:color="auto" w:fill="FFFFFF"/>
      <w:tabs>
        <w:tab w:val="left" w:pos="240"/>
        <w:tab w:val="left" w:pos="9781"/>
      </w:tabs>
      <w:spacing w:line="274" w:lineRule="exact"/>
      <w:ind w:left="14"/>
      <w:jc w:val="center"/>
      <w:outlineLvl w:val="3"/>
    </w:pPr>
    <w:rPr>
      <w:rFonts w:eastAsia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185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185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18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71857"/>
    <w:pPr>
      <w:shd w:val="clear" w:color="auto" w:fill="FFFFFF"/>
      <w:ind w:left="119" w:right="2892" w:firstLine="2948"/>
      <w:jc w:val="center"/>
    </w:pPr>
    <w:rPr>
      <w:rFonts w:eastAsia="Times New Roman"/>
      <w:color w:val="000000"/>
      <w:spacing w:val="48"/>
      <w:sz w:val="24"/>
      <w:u w:val="single"/>
    </w:rPr>
  </w:style>
  <w:style w:type="character" w:customStyle="1" w:styleId="a4">
    <w:name w:val="Название Знак"/>
    <w:basedOn w:val="a0"/>
    <w:link w:val="a3"/>
    <w:rsid w:val="00C71857"/>
    <w:rPr>
      <w:rFonts w:ascii="Times New Roman" w:eastAsia="Times New Roman" w:hAnsi="Times New Roman" w:cs="Times New Roman"/>
      <w:color w:val="000000"/>
      <w:spacing w:val="48"/>
      <w:sz w:val="24"/>
      <w:szCs w:val="20"/>
      <w:u w:val="single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71857"/>
    <w:pPr>
      <w:ind w:left="720"/>
      <w:contextualSpacing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741C6F"/>
    <w:rPr>
      <w:rFonts w:eastAsia="Times New Roman"/>
      <w:b/>
      <w:bCs/>
      <w:spacing w:val="9"/>
      <w:shd w:val="clear" w:color="auto" w:fill="FFFFFF"/>
    </w:rPr>
  </w:style>
  <w:style w:type="character" w:customStyle="1" w:styleId="11">
    <w:name w:val="Заголовок №1_"/>
    <w:basedOn w:val="a0"/>
    <w:link w:val="12"/>
    <w:rsid w:val="00741C6F"/>
    <w:rPr>
      <w:rFonts w:eastAsia="Times New Roman"/>
      <w:b/>
      <w:bCs/>
      <w:spacing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1C6F"/>
    <w:pPr>
      <w:widowControl w:val="0"/>
      <w:shd w:val="clear" w:color="auto" w:fill="FFFFFF"/>
      <w:spacing w:before="300" w:line="322" w:lineRule="exact"/>
      <w:jc w:val="center"/>
    </w:pPr>
    <w:rPr>
      <w:rFonts w:eastAsia="Times New Roman"/>
      <w:b/>
      <w:bCs/>
      <w:spacing w:val="9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41C6F"/>
    <w:pPr>
      <w:widowControl w:val="0"/>
      <w:shd w:val="clear" w:color="auto" w:fill="FFFFFF"/>
      <w:spacing w:after="180" w:line="312" w:lineRule="exact"/>
      <w:jc w:val="center"/>
      <w:outlineLvl w:val="0"/>
    </w:pPr>
    <w:rPr>
      <w:rFonts w:eastAsia="Times New Roman"/>
      <w:b/>
      <w:bCs/>
      <w:spacing w:val="9"/>
      <w:sz w:val="28"/>
      <w:szCs w:val="28"/>
      <w:lang w:eastAsia="en-US"/>
    </w:rPr>
  </w:style>
  <w:style w:type="character" w:customStyle="1" w:styleId="a6">
    <w:name w:val="Основной текст_"/>
    <w:basedOn w:val="a0"/>
    <w:link w:val="13"/>
    <w:rsid w:val="00741C6F"/>
    <w:rPr>
      <w:rFonts w:eastAsia="Times New Roman"/>
      <w:spacing w:val="8"/>
      <w:shd w:val="clear" w:color="auto" w:fill="FFFFFF"/>
    </w:rPr>
  </w:style>
  <w:style w:type="character" w:customStyle="1" w:styleId="11pt0pt">
    <w:name w:val="Основной текст + 11 pt;Интервал 0 pt"/>
    <w:basedOn w:val="a6"/>
    <w:rsid w:val="00741C6F"/>
    <w:rPr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TrebuchetMS105pt0pt">
    <w:name w:val="Основной текст + Trebuchet MS;10;5 pt;Курсив;Интервал 0 pt"/>
    <w:basedOn w:val="a6"/>
    <w:rsid w:val="00741C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</w:rPr>
  </w:style>
  <w:style w:type="paragraph" w:customStyle="1" w:styleId="13">
    <w:name w:val="Основной текст1"/>
    <w:basedOn w:val="a"/>
    <w:link w:val="a6"/>
    <w:rsid w:val="00741C6F"/>
    <w:pPr>
      <w:widowControl w:val="0"/>
      <w:shd w:val="clear" w:color="auto" w:fill="FFFFFF"/>
      <w:spacing w:line="307" w:lineRule="exact"/>
    </w:pPr>
    <w:rPr>
      <w:rFonts w:eastAsia="Times New Roman"/>
      <w:spacing w:val="8"/>
      <w:sz w:val="28"/>
      <w:szCs w:val="28"/>
      <w:lang w:eastAsia="en-US"/>
    </w:rPr>
  </w:style>
  <w:style w:type="character" w:customStyle="1" w:styleId="11pt">
    <w:name w:val="Основной текст + 11 pt"/>
    <w:aliases w:val="Интервал 0 pt3"/>
    <w:basedOn w:val="a6"/>
    <w:rsid w:val="007D765F"/>
    <w:rPr>
      <w:rFonts w:ascii="Times New Roman" w:hAnsi="Times New Roman" w:cs="Times New Roman"/>
      <w:color w:val="000000"/>
      <w:spacing w:val="6"/>
      <w:w w:val="100"/>
      <w:position w:val="0"/>
      <w:sz w:val="22"/>
      <w:szCs w:val="22"/>
      <w:u w:val="none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2020-05-18T13:46:00Z</dcterms:created>
  <dcterms:modified xsi:type="dcterms:W3CDTF">2022-06-14T13:12:00Z</dcterms:modified>
</cp:coreProperties>
</file>