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13E" w:rsidRDefault="00B026A4" w:rsidP="000531D0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7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</w:t>
      </w:r>
      <w:r w:rsidR="000100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записка</w:t>
      </w:r>
    </w:p>
    <w:p w:rsidR="0010268A" w:rsidRPr="00F6417A" w:rsidRDefault="0001007C" w:rsidP="008D7CFD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п</w:t>
      </w:r>
      <w:r w:rsidR="0010268A" w:rsidRPr="00F6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рогноз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="0010268A" w:rsidRPr="00F6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социально-экономического развития</w:t>
      </w:r>
    </w:p>
    <w:p w:rsidR="008D7CFD" w:rsidRDefault="0010268A" w:rsidP="008D7CFD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6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«</w:t>
      </w:r>
      <w:r w:rsidR="006D21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Духовщинский муниципальный округ</w:t>
      </w:r>
      <w:r w:rsidRPr="00F6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Смоленской области</w:t>
      </w:r>
    </w:p>
    <w:p w:rsidR="0010268A" w:rsidRPr="00F6417A" w:rsidRDefault="0010268A" w:rsidP="008D7CFD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</w:t>
      </w:r>
      <w:r w:rsidR="004A4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4A4E9D" w:rsidRPr="004A4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F6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и на период до 20</w:t>
      </w:r>
      <w:r w:rsidR="002833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F6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FC03B2" w:rsidRDefault="00FC03B2" w:rsidP="008D7CFD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7673" w:rsidRPr="00FC03B2" w:rsidRDefault="0010268A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 социально-экономического развития муниципального образования «</w:t>
      </w:r>
      <w:r w:rsidR="00D14B84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Духовщинский</w:t>
      </w:r>
      <w:r w:rsidR="006D21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 округ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Смоленской области </w:t>
      </w:r>
      <w:r w:rsidRPr="007734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F4431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93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плановый период до </w:t>
      </w:r>
      <w:r w:rsidR="002833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65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7673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прогноз) 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 на основании основных параметров прогноза социально-экономического ра</w:t>
      </w:r>
      <w:r w:rsidR="00F44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вития Смоленской области на 2027</w:t>
      </w:r>
      <w:r w:rsidR="00DA51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на плановый период 202</w:t>
      </w:r>
      <w:r w:rsidR="004A4E9D" w:rsidRP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20</w:t>
      </w:r>
      <w:r w:rsidR="00785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87673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годов.</w:t>
      </w:r>
    </w:p>
    <w:p w:rsidR="00A23D5C" w:rsidRPr="00FC03B2" w:rsidRDefault="00987673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</w:t>
      </w:r>
      <w:r w:rsidR="008D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A2B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разрабатываемого прогноза служат исходной базой для разработки проекта бюджета муниципального образования на очередной финансовый год и плановый период.</w:t>
      </w:r>
    </w:p>
    <w:p w:rsidR="00A23D5C" w:rsidRPr="00FC03B2" w:rsidRDefault="00A23D5C" w:rsidP="008D7CFD">
      <w:pPr>
        <w:spacing w:after="0" w:line="235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910" w:rsidRDefault="00A23D5C" w:rsidP="008D7CFD">
      <w:pPr>
        <w:spacing w:after="0" w:line="235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FE29E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Основные параметры и индикаторы прогноза</w:t>
      </w:r>
    </w:p>
    <w:p w:rsidR="00A23D5C" w:rsidRPr="00FE29E5" w:rsidRDefault="00A23D5C" w:rsidP="008D7CFD">
      <w:pPr>
        <w:spacing w:after="0" w:line="235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FE29E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социально-экономического развития</w:t>
      </w:r>
    </w:p>
    <w:p w:rsidR="00A23D5C" w:rsidRPr="008D7CFD" w:rsidRDefault="00A23D5C" w:rsidP="008D7CFD">
      <w:pPr>
        <w:spacing w:after="0" w:line="235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D5C" w:rsidRPr="00FC03B2" w:rsidRDefault="00A23D5C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 разработан на основе сценарных условий, основных параметров прогноза социально-экономического развития Российской </w:t>
      </w:r>
      <w:r w:rsidRPr="006C3D5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6C3D5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</w:t>
      </w:r>
      <w:r w:rsidR="00F777A5" w:rsidRPr="006C3D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</w:t>
      </w:r>
      <w:r w:rsidR="00F77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</w:t>
      </w:r>
      <w:r w:rsidR="00DA5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7856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и предельных уровней цен (тарифов) на услуги компаний инфраструктурного сектора на 20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</w:t>
      </w:r>
      <w:r w:rsidR="00DA5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7856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подготовленных Министерством экономического развития Российской Федерации.</w:t>
      </w:r>
    </w:p>
    <w:p w:rsidR="00A23D5C" w:rsidRPr="00FC03B2" w:rsidRDefault="00A23D5C" w:rsidP="008D7CF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 сформирован с учетом итогов социально-экономического развития</w:t>
      </w:r>
      <w:r w:rsidR="008D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«Духовщинский </w:t>
      </w:r>
      <w:r w:rsidR="006D21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округ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Смоленской области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2025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год, </w:t>
      </w:r>
      <w:r w:rsidR="005652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ценки ожидаемых результатов 2026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и тенденций развития экономики и социальной сферы в 20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785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годах с применением показателей инфляции и индексов-дефляторов, предложенных Министерством экономического развития Российской Федерации на 20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</w:t>
      </w:r>
      <w:r w:rsidR="00785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годы.</w:t>
      </w:r>
    </w:p>
    <w:p w:rsidR="00201C1C" w:rsidRPr="00FC03B2" w:rsidRDefault="00A23D5C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разработке основных параметров прогноза использованы отчетные данные, предоставленные </w:t>
      </w:r>
      <w:r w:rsidR="00201C1C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территориальным органом Федеральной службы государственной статистики по Смоленской области, налоговой службой, а также</w:t>
      </w:r>
      <w:r w:rsidR="008D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1C1C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предприятий и организаций, ра</w:t>
      </w:r>
      <w:r w:rsidR="004A4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сположенных на территории округа</w:t>
      </w:r>
      <w:r w:rsidR="00201C1C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1C1C" w:rsidRPr="00FC03B2" w:rsidRDefault="00201C1C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 прогноза на местном уровне ограничиваются, в основном, вопросами выполнения обязательств по содержанию объектов социальной сферы и муниципального хозяйства, решением наиболее острых первоочередных социальных вопросов и поступающих наказов.</w:t>
      </w:r>
    </w:p>
    <w:p w:rsidR="00201C1C" w:rsidRPr="00FC03B2" w:rsidRDefault="000513F4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201C1C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елью социально-экономического 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политики</w:t>
      </w:r>
      <w:r w:rsidR="00201C1C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является 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жизни населения на основе производственного роста субъектов экономики, обеспечение нормального функционирования отраслей с</w:t>
      </w:r>
      <w:r w:rsidR="004C39B8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оциальной сферы, максимально воз</w:t>
      </w:r>
      <w:r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можной занятости</w:t>
      </w:r>
      <w:r w:rsidR="008D7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39B8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</w:t>
      </w:r>
      <w:r w:rsidR="00201C1C" w:rsidRPr="00FC03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лучшение качества жизни населения.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Прогнозом на 20</w:t>
      </w:r>
      <w:r w:rsidR="005652E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7</w:t>
      </w:r>
      <w:r w:rsidRPr="00FC03B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год и на период до 20</w:t>
      </w:r>
      <w:r w:rsidR="007856C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</w:t>
      </w:r>
      <w:r w:rsidR="004A4E9D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9</w:t>
      </w:r>
      <w:r w:rsidRPr="00FC03B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года определены следующие приоритеты социально-экономического развития муниципального</w:t>
      </w:r>
      <w:r w:rsidR="006D21A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образования «Духовщинский муниципальный округ</w:t>
      </w:r>
      <w:r w:rsidRPr="00FC03B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» Смоленской области: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сохранения положительных темпов демографического развития муниципального</w:t>
      </w:r>
      <w:r w:rsidR="006D2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«Духовщинский муниципальный округ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Смоленской области и дальнейшего улучшения демографической ситуации в </w:t>
      </w:r>
      <w:r w:rsidR="00F777A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образовании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сохранение и</w:t>
      </w:r>
      <w:r w:rsidR="008D7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промышленного потенциала на территории муниципального образования, создание условий для развития эффективных производств;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благоприятного инвестиционного и предпринимательского климата на территории муниципального образования;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D7C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условий для эффективной занятости населения,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сохранение и создание рабочих мест;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рост бюджетной обеспеченности муниципального образования за счет увеличения налогового потенциала и повышения эффективности управления муниципальным имуществом;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отраслей социальной сферы, повышение качества, доступности и разнообразия, предоставляемых гражданам муниципальных услуг;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и возможностей для успешной самореализации молодежи, для развития ее потенциала, вовлечение молодежи в социально-экономическую, общественно-политическую жизнь муниципального образования;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культурного досуга и обеспечение населения, проживающего на территории муниципального образования, услугами культуры, развитие культурного и творческого потенциала населения;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уровня физкультурно-оздоровительной работы с населением, пропаганда и поддержание здорового образа жизни;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работы с детьми и молодежью по месту жительства, спортивных секций, поддержка молодежного досуга и физического развития населения</w:t>
      </w:r>
      <w:r w:rsidRPr="00FC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политики стимулиров</w:t>
      </w:r>
      <w:r w:rsidR="00CA4C1A"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жилищного строительства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комфортного проживания населения путем реализации мероприятий по б</w:t>
      </w:r>
      <w:r w:rsidR="00983D0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лагоустройству территории населенных пунктов</w:t>
      </w: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C03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ремонту сети автомобильных дорог;</w:t>
      </w:r>
    </w:p>
    <w:p w:rsidR="004C39B8" w:rsidRPr="00FC03B2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бесперебойной работы систем жилищно-коммунального хозяйства, степени устойчивости и надежности функционирования коммунальных систем жизнеобеспечения населения;</w:t>
      </w:r>
    </w:p>
    <w:p w:rsidR="004C39B8" w:rsidRPr="008D7CFD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экономия и рациональное использование топливно-энергетических ресурсов, разработка и реализация мер, стимулирующих энергосбережение и повышение </w:t>
      </w:r>
      <w:r w:rsidRPr="008D7CF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энергетической эффективности в сфере жилищно-коммунального хозяйства;</w:t>
      </w:r>
    </w:p>
    <w:p w:rsidR="004C39B8" w:rsidRPr="008D7CFD" w:rsidRDefault="004C39B8" w:rsidP="008D7CF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CF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уровня безопасности жизни населения.</w:t>
      </w:r>
    </w:p>
    <w:p w:rsidR="004C39B8" w:rsidRPr="008D7CFD" w:rsidRDefault="004C39B8" w:rsidP="008D7CFD">
      <w:pPr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6417A" w:rsidRDefault="00D87E80" w:rsidP="008D7CFD">
      <w:pPr>
        <w:autoSpaceDE w:val="0"/>
        <w:autoSpaceDN w:val="0"/>
        <w:adjustRightInd w:val="0"/>
        <w:spacing w:after="0" w:line="235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83104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Демографическая ситуация</w:t>
      </w:r>
    </w:p>
    <w:p w:rsidR="00567D91" w:rsidRPr="00831049" w:rsidRDefault="00567D91" w:rsidP="008D7CFD">
      <w:pPr>
        <w:autoSpaceDE w:val="0"/>
        <w:autoSpaceDN w:val="0"/>
        <w:adjustRightInd w:val="0"/>
        <w:spacing w:after="0" w:line="235" w:lineRule="auto"/>
        <w:ind w:firstLine="709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:rsidR="00567D91" w:rsidRPr="00567D91" w:rsidRDefault="00567D91" w:rsidP="00567D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Среднегодовая численность постоянного населения в 2024 год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56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составила 13775 человек.</w:t>
      </w:r>
    </w:p>
    <w:p w:rsidR="00567D91" w:rsidRPr="00567D91" w:rsidRDefault="00567D91" w:rsidP="00567D9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2024 год в округе родилось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56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умерло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238</w:t>
      </w:r>
      <w:r w:rsidRPr="0056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r w:rsidRPr="00567D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7D91" w:rsidRDefault="00567D91" w:rsidP="00567D91">
      <w:pPr>
        <w:tabs>
          <w:tab w:val="num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7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Уровень смертности по-прежнему остается высоким, что и является основной причиной естественной убыли населения. За 2024 год смертность превысила рождаемость в 3,9 раза. </w:t>
      </w:r>
    </w:p>
    <w:p w:rsidR="00567D91" w:rsidRDefault="00567D91" w:rsidP="00567D91">
      <w:pPr>
        <w:tabs>
          <w:tab w:val="num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67D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Миграционная убыль в 2024 году уменьшилась и составила 429 чел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овек</w:t>
      </w:r>
      <w:bookmarkStart w:id="0" w:name="_GoBack"/>
      <w:bookmarkEnd w:id="0"/>
      <w:r w:rsidRPr="00567D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67D91" w:rsidRPr="00567D91" w:rsidRDefault="00567D91" w:rsidP="00567D91">
      <w:pPr>
        <w:tabs>
          <w:tab w:val="num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св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язи с отсутствие статистических данных </w:t>
      </w:r>
      <w:r w:rsidRPr="0056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ении демографических процессов по округу</w:t>
      </w:r>
      <w:r w:rsidRPr="0056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ный показатель не рассчитан</w:t>
      </w:r>
      <w:r w:rsidRPr="00567D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2025года до 2029 года.</w:t>
      </w:r>
    </w:p>
    <w:p w:rsidR="00567D91" w:rsidRPr="00567D91" w:rsidRDefault="00567D91" w:rsidP="00567D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417A" w:rsidRPr="005B0E43" w:rsidRDefault="00F6417A" w:rsidP="008D7CFD">
      <w:pPr>
        <w:shd w:val="clear" w:color="auto" w:fill="FFFFFF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016FEB" w:rsidRDefault="00016FEB" w:rsidP="008D7CFD">
      <w:pPr>
        <w:shd w:val="clear" w:color="auto" w:fill="FFFFFF"/>
        <w:spacing w:after="0" w:line="235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83104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Промышленное производство</w:t>
      </w:r>
    </w:p>
    <w:p w:rsidR="0077221A" w:rsidRPr="00831049" w:rsidRDefault="0077221A" w:rsidP="008D7CFD">
      <w:pPr>
        <w:shd w:val="clear" w:color="auto" w:fill="FFFFFF"/>
        <w:spacing w:after="0" w:line="235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:rsidR="00707966" w:rsidRDefault="00707966" w:rsidP="00C91EE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5F8">
        <w:rPr>
          <w:rFonts w:ascii="Times New Roman" w:hAnsi="Times New Roman" w:cs="Times New Roman"/>
          <w:sz w:val="28"/>
          <w:szCs w:val="28"/>
        </w:rPr>
        <w:t>Расчет прогноза по разделу «Промышленное производство» осуществлялся по полному кругу промышленных предприятий,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«Духовщинский муниципальный округ» Смоленской области</w:t>
      </w:r>
      <w:r w:rsidRPr="002945F8">
        <w:rPr>
          <w:rFonts w:ascii="Times New Roman" w:hAnsi="Times New Roman" w:cs="Times New Roman"/>
          <w:sz w:val="28"/>
          <w:szCs w:val="28"/>
        </w:rPr>
        <w:t>. В качестве индексов дефляторов были использованы показатели предлагаемых Минэкономразвития России сценарных условий и основных макроэкономических параметров социально-экономического разви</w:t>
      </w:r>
      <w:r>
        <w:rPr>
          <w:rFonts w:ascii="Times New Roman" w:hAnsi="Times New Roman" w:cs="Times New Roman"/>
          <w:sz w:val="28"/>
          <w:szCs w:val="28"/>
        </w:rPr>
        <w:t>тия Российской Федерации на</w:t>
      </w:r>
      <w:r w:rsidR="004A4E9D">
        <w:rPr>
          <w:rFonts w:ascii="Times New Roman" w:hAnsi="Times New Roman" w:cs="Times New Roman"/>
          <w:sz w:val="28"/>
          <w:szCs w:val="28"/>
        </w:rPr>
        <w:t xml:space="preserve"> 2027 – 2029</w:t>
      </w:r>
      <w:r w:rsidRPr="002945F8">
        <w:rPr>
          <w:rFonts w:ascii="Times New Roman" w:hAnsi="Times New Roman" w:cs="Times New Roman"/>
          <w:sz w:val="28"/>
          <w:szCs w:val="28"/>
        </w:rPr>
        <w:t>гг. по базовому варианту.</w:t>
      </w:r>
    </w:p>
    <w:p w:rsidR="00707966" w:rsidRDefault="00707966" w:rsidP="00C91EE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Основным направлением деятельности района по-прежнему является производство электроэнергии – филиал «Смоленская ГРЭС» ПАО «Юнипро». </w:t>
      </w:r>
      <w:r w:rsidRPr="00294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Особенностью режима работы филиала «Смоленская ГРЭС» ПАО «Юнипро» является производство электрической энергии с одновременным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производством тепловой энергии. Филиал «Смоленская ГРЭС» ПАО «Юнипро» поставляет практически 100% тепла на локальные рынки, полностью удовлетворяет спрос местных потребителей. Основными потребителями тепловой энергии, производимой электростанцией, явлись предприятия и организации жилищного фонда и в социальной сфере Озерненского городского поселения. Динамика выработки электроэнергии обусловлена рядом причин, в том числе спросом на электроэнергию в регионе деятельности электростанции. Спрос на тепловую энергию зависит от температуры наружного воздуха. Поставки тепловой энергии имеют сезонный характер: реализация тепла в зимнее время значительно увеличивается, так как большая часть тепловой энергии используется для отопления производственных, общественных и жилых помещений. Отпуск тепловой энергии осуществляется в виде горячей воды и в незначительных количествах - в виде пара.</w:t>
      </w:r>
    </w:p>
    <w:p w:rsidR="00707966" w:rsidRDefault="00707966" w:rsidP="00C91EEA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Производство электроэнергии тепловыми электростанциями, работ и услуг по водоснабжению, 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водоотведению в 2025 году выполнено на сумму 7136,3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 рублей. По сравнению с 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произошло увеличение объемов отгруженных товаров собственного производства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(5527,7)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A7FA5">
        <w:rPr>
          <w:rFonts w:ascii="Arial" w:hAnsi="Arial" w:cs="Arial"/>
          <w:color w:val="040C28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40C28"/>
          <w:sz w:val="28"/>
          <w:szCs w:val="28"/>
        </w:rPr>
        <w:t>Увеличение</w:t>
      </w:r>
      <w:r w:rsidRPr="007A7FA5">
        <w:rPr>
          <w:rFonts w:ascii="Times New Roman" w:hAnsi="Times New Roman" w:cs="Times New Roman"/>
          <w:color w:val="040C28"/>
          <w:sz w:val="28"/>
          <w:szCs w:val="28"/>
        </w:rPr>
        <w:t xml:space="preserve"> объемов потребления энергоресурсов </w:t>
      </w:r>
      <w:r>
        <w:rPr>
          <w:rFonts w:ascii="Times New Roman" w:hAnsi="Times New Roman" w:cs="Times New Roman"/>
          <w:color w:val="040C28"/>
          <w:sz w:val="28"/>
          <w:szCs w:val="28"/>
        </w:rPr>
        <w:t xml:space="preserve">произошло </w:t>
      </w:r>
      <w:r w:rsidRPr="007A7FA5">
        <w:rPr>
          <w:rFonts w:ascii="Times New Roman" w:hAnsi="Times New Roman" w:cs="Times New Roman"/>
          <w:color w:val="040C28"/>
          <w:sz w:val="28"/>
          <w:szCs w:val="28"/>
        </w:rPr>
        <w:t>в связи с реализацией мер, направленных на повышение энергоэффективности энергосбережения и учета энергопотребления</w:t>
      </w:r>
      <w:r w:rsidRPr="007A7FA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0272" w:rsidRDefault="00960272" w:rsidP="00C91EEA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 роста отгрузки к предыдущему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действующих ценах в 2025 г. составил 130,8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%, 2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026</w:t>
      </w:r>
      <w:r w:rsidR="00902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прогнозу составит 97,8%, 2027 -111,2%, 2028- 103,8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4A4E9D">
        <w:rPr>
          <w:rFonts w:ascii="Times New Roman" w:eastAsia="Times New Roman" w:hAnsi="Times New Roman" w:cs="Times New Roman"/>
          <w:sz w:val="28"/>
          <w:szCs w:val="28"/>
          <w:lang w:eastAsia="ru-RU"/>
        </w:rPr>
        <w:t>, 2029-101,4</w:t>
      </w:r>
      <w:r w:rsidR="00902834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0A75" w:rsidRDefault="00590A75" w:rsidP="00C91EEA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0272" w:rsidRPr="00FC03B2" w:rsidRDefault="00960272" w:rsidP="00C91EEA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47F5" w:rsidRDefault="00ED6BB1" w:rsidP="00C91EEA">
      <w:pPr>
        <w:shd w:val="clear" w:color="auto" w:fill="FFFFFF"/>
        <w:spacing w:after="0" w:line="235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09532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Сельское хозяйство</w:t>
      </w:r>
    </w:p>
    <w:p w:rsidR="00C91EEA" w:rsidRPr="0009532F" w:rsidRDefault="00C91EEA" w:rsidP="00C91EEA">
      <w:pPr>
        <w:shd w:val="clear" w:color="auto" w:fill="FFFFFF"/>
        <w:spacing w:after="0" w:line="235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оценке в 2025 году всеми категориями хозяйств района произведено сельскохозяйственной продукции на сумму 509,6 млн. рублей, индекс производства продукции сельского хозяйства составит 104,7%.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территории Духовщинского округа в 2025 году осуществляли деятельность 25 предприятий разных организационно-правовых форм собственности (на 1 больше, чем в 2024 году), из них: ООО «Агрокомплекс Духовщина», ООО «Смоленская агрокомпания», ООО «Рыботоварная фирма Диана», ООО «Смоленская Аквакультурная Компания», ООО «Русела», сельскохозяйственный потребительский обслуживающий кооператив «ЯДЕРЕВНЯ» и 19 индивидуальных предпринимателей и крестьянских (фермерских) хозяйств. Сельхозпредприятия округа занимаются производством молока, мяса, рыбы и меда, выращиванием зерновых и кормовых культур, технических культур (льна-долгунца), картофеля и овощей.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Среднегодовая численность работников в агропредприятиях в 2025 году составила 170 человек. Среднемесячная заработная плата одного работника составила 31 676 руб. (+3027 руб. к уровню прошлого года).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году общая посевная площадь составила 3811 га (в хозяйствах всех категорий), из них: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посевные площади зерновых и зернобобовых культур (включая кукурузу) 1662 га;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-посевные площади льна-долгунца 420 га;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посевные площади картофеля 177 га;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посевные площади овощей открытого грунта (включая закрытый грунт по населению) 87 га.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Наибольшие площади зерновых культур (510 га) имеются у ИП К(Ф)Х Григорович С.П., что составляет 28 % от всей площади зерновых культур, выращиваемых в округе</w:t>
      </w:r>
    </w:p>
    <w:p w:rsidR="003E1A27" w:rsidRPr="003E1A27" w:rsidRDefault="003E1A27" w:rsidP="003E1A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Важной задачей агропромышленного комплекса является обеспечение населения продовольствием, а также создание условий для устойчивого развития сельского хозяйства. </w:t>
      </w:r>
    </w:p>
    <w:p w:rsidR="003E1A27" w:rsidRPr="003E1A27" w:rsidRDefault="003E1A27" w:rsidP="003E1A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хозяйство является ведущей системообразующей сферой экономики муниципального образования «Духовщинский муниципальный округ» Смоленской области, формирующей продовольственную безопасность, трудовой и поселенческий потенциал сельских территорий.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bidi="en-US"/>
        </w:rPr>
        <w:t>В минувшем 2025 году в сельскохозяйственных предприятиях округа выращено 1505 тонн скота и птицы на убой в живом весе (+244 тонны или 119,3% к уровню прошлого года), производство осетровых видов рыбы в рыбоводческих хозяйствах составило 17,7 тонны. Пчеловодческими хозяйствами произведено 4 тонны меда, что на 1,3 тонны больше уровня прошлого года. До 2029 года планируется увеличение данных показателей.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Отрасль растениеводства в сельхозпредприятиях представлена в основном производством фуражного зерна, кормов для животноводства, производством льнотресты, а также овощей и картофеля.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посевные площади картофеля и овощей находятся в личных подсобных хозяйствах граждан, а также у ИП Радюк С.И. картофель – 10 га, ИП К(Ф)Х Шманьков О.И. картофель – 5 га, ИП К(Ф)Х Мамченков С.Ф. картофель – 4 га, ИП К(Ф)Х Щеглов С.В. картофель – 2 га, ИП Черненков Н.В. картофель – 4 га и </w:t>
      </w: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овощи – 9 га,. Посевные площади льна-долгунца, возделываемые фермерскими хозяйствам Шманькова О.И. и Тихомировой Ю.В. в 2026 году, составляли 420 га.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году: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ООО «СМАКО» значительно уменьшило посевные площади овощей – до 17 га (2025-71 га), что привело к снижению показателя в прогнозе на 2026, но в прогнозном периоде планируют наращивать посевные площади овощей.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ООО «Агрокомплекс Духовщина» снизило посевные площади зерновых культур на -673 га или в 4,5 раза по сравнению с 2025 годом.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посевные площади овощей в овощеводческих хозяйствах ИП Черненков Н.В. - 11 га. ИП К(Ф)Х Баканова Л.В. в д. Большое Береснево планирует увеличить посевные площади зерновых культур до 200 га. Посевные площади льна - долгунца у ИП К(Ф)Х Шманьков О.И. и ИП К(Ф)Х Тихомирова Ю.В. сохранятся на площади 420 га. Посевные площади вновь созданных фермерских хозяйств Долотовской Е.М. и Зуйковой О.М. в 2026 году составят около 200 га кормовых культур.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отрасли животноводства на стойловый период 2025/26 г.г. заготовлено по 22,5 центнеров кормовых единиц на одну условную голову скота.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основных видов сельскохозяйственной продукции и поголовье скота в хозяйствах всех категорий (включая ЛПХ) за 2025 год: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продукция животноводства и поголовье скота: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произведено скота и птицы на убой в живом весе – 291 тонна (-5,5 тонн или 98,1% к уровню 2024 года);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валовое производство молока – 1186,3 тонны (+17,8 тонн или 101,5% к уровню прошлого года);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произведено яиц – 2468 тыс. штук (-180 тыс. шт. или 93,2% к уровню прошлого года);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поголовье овец и коз – 778 голов (+249 голов или 147,1% к уровню 2024 года);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поголовье свиней – 224 головы (-8 голов или 96,5% к прошлому году);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продукция растениеводства: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произведено зерновых 335,2 тонны (+38,4 тонн или 113% к уровню 2024 года);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произведено льноволокна 461 тонна (+212 тонн или 185,1% к уровню 2024 года);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произведено картофеля 216,9 тонн (+32,5 тонн или 117,6% к уровню 2024 года);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произведено овощей 1793,1 тонн (+453,1 тонн, или 133,8% к уровню 2024 года).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bidi="en-US"/>
        </w:rPr>
        <w:t>В целом валовая продукция сельского хозяйства за 2025 год в фактических ценах составила 509,6 млн. руб. (118,8% к уровню прошлого года). Прогнозные показатели до 2029 гола будут увеличены.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Невысокие темпы роста основных показателей сельскохозяйственного</w:t>
      </w:r>
      <w:r w:rsidRPr="003E1A2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производства в целом по округу обусловлены тем, что на их формирование большое влияние оказывают личные подсобные хозяйства. </w:t>
      </w:r>
    </w:p>
    <w:p w:rsidR="003E1A27" w:rsidRPr="003E1A27" w:rsidRDefault="003E1A27" w:rsidP="003E1A2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Четверть овощей и картофеля выращивает население, производство яиц </w:t>
      </w: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полностью сосредоточено в частном секторе.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индекс производства продукции </w:t>
      </w:r>
      <w:r w:rsidRPr="003E1A2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растениеводства</w:t>
      </w:r>
      <w:r w:rsidRPr="003E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2025 году составил 1114,9%, в среднесрочной перспективе прогнозируется: 2026 год – 61,9%, 2027 год – 101,2%, 2028 год – 104,3%, 2029 год -105,1 %.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Индекс производства продукции </w:t>
      </w:r>
      <w:r w:rsidRPr="003E1A2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животноводства </w:t>
      </w:r>
      <w:r w:rsidRPr="003E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прогнозном периоде будет выглядеть следующим образом: 2025 год -97,9%, 2026 год – 101,8%, 2027 год – 102%, 2028 год – 104,2%, 2029 год- 105,4 %. 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Индекс производства продукции </w:t>
      </w:r>
      <w:r w:rsidRPr="003E1A2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сельского хозяйства</w:t>
      </w:r>
      <w:r w:rsidRPr="003E1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целом оценивается следующим образом: 2025 год – 105,9%, 2026 год – 78,2 %, 2027 год – 101,8%, 2028 год-104,3%, 2029 год – 105,1%.</w:t>
      </w: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2026 года в состав сельхозтоваропроизводителей вошло два вновь созданных животноводческих хозяйства, планирующих заниматься: молочным скотоводством: - ИП К(Ф)Х Долотовская Е.М.</w:t>
      </w:r>
      <w:bookmarkStart w:id="1" w:name="_Hlk164348330"/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имеющее поголовье крупного рогатого скота 44 головы, в т.ч. коров - 22 голов</w:t>
      </w:r>
      <w:bookmarkEnd w:id="1"/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ы и мясным скотоводством - ИП К(Ф)Х Зуйкова О.М., имеющее поголовье крупного рогатого скота 19 голов, в т.ч. коров 16 голов.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bidi="en-US"/>
        </w:rPr>
        <w:t>В 2026 году п</w:t>
      </w: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оголовье крупного рогатого скота в сельскохозяйственных предприятиях по состоянию составило 726 голов, в т.ч. коров – 304 головы. Увеличилось поголовье крупного рогатого скота у ИП Воситова Н.Р. (+120 голов молодняка КРС) и у ИП К(Ф)Х Щеглов С.В. (+18 голов, в т.ч. коров +10 голов). В связи с образованием нового фермерского хозяйства ИП К(Ф)Х Долотовская Е.М. общее поголовье крупного рогатого скота увеличилось на 44 головы, в т.ч. коров – на 21 голову.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среднесрочной перспективе валовой объем животноводческой продукции будет повышаться, как за счет пополнения дойного стада ИП К(Ф)Х Мамченков С.Ф., ИП К(Ф)Х Щеглов С.В., увеличения поголовья КРС мясных пород у ИП К(Ф)Х Шманьков О.И. и ИП Воситов Н.Р., а также осуществления хозяйственной деятельности вновь созданных хозяйств: ИП К(Ф)Х Долотовская Е.М. планирующего заниматься молочным скотоводством в д. Зимец и ИП К(Ф)Х Зуйкова О.М., планирующего заниматься мясным скотоводством в д. Трунаево. </w:t>
      </w:r>
    </w:p>
    <w:p w:rsidR="003E1A27" w:rsidRPr="003E1A27" w:rsidRDefault="003E1A27" w:rsidP="003E1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муниципального образования постоянно </w:t>
      </w:r>
      <w:r w:rsidRPr="003E1A27">
        <w:rPr>
          <w:rFonts w:ascii="Times New Roman" w:eastAsia="Times New Roman" w:hAnsi="Times New Roman" w:cs="Calibri"/>
          <w:sz w:val="28"/>
          <w:szCs w:val="28"/>
          <w:lang w:eastAsia="ru-RU"/>
        </w:rPr>
        <w:t>проводится работа по вовлечению в оборот земель сельскохозяйственного назначения за счет юридического оформления прав на неиспользуемые земельные участки. За 2025 год предоставлено в долгосрочную аренду 463 га невостребованных земель сельскохозяйственного назначения. После проведения культуртехнических работ данные земельные участки также будут вовлечены в сельскохозяйственный оборот. В 2026 и последующих годах работа в данном направлении ведется на постоянной основе</w:t>
      </w:r>
    </w:p>
    <w:p w:rsidR="0009532F" w:rsidRPr="0009532F" w:rsidRDefault="0009532F" w:rsidP="0009532F">
      <w:pPr>
        <w:widowControl w:val="0"/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09532F" w:rsidRPr="0009532F" w:rsidRDefault="0009532F" w:rsidP="0009532F">
      <w:pPr>
        <w:widowControl w:val="0"/>
        <w:autoSpaceDE w:val="0"/>
        <w:autoSpaceDN w:val="0"/>
        <w:adjustRightInd w:val="0"/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429D" w:rsidRPr="00314620" w:rsidRDefault="00A4429D" w:rsidP="00A4429D">
      <w:pPr>
        <w:shd w:val="clear" w:color="auto" w:fill="FFFFFF"/>
        <w:spacing w:after="0" w:line="235" w:lineRule="auto"/>
        <w:ind w:left="2832" w:firstLine="70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462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Строительство</w:t>
      </w:r>
    </w:p>
    <w:p w:rsidR="00A4429D" w:rsidRPr="00707966" w:rsidRDefault="00A4429D" w:rsidP="00A4429D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14620" w:rsidRPr="00314620" w:rsidRDefault="00A4429D" w:rsidP="00CE01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4620">
        <w:rPr>
          <w:rFonts w:ascii="Times New Roman" w:hAnsi="Times New Roman" w:cs="Times New Roman"/>
          <w:sz w:val="28"/>
          <w:szCs w:val="28"/>
        </w:rPr>
        <w:t>В 2</w:t>
      </w:r>
      <w:r w:rsidR="003E1A27">
        <w:rPr>
          <w:rFonts w:ascii="Times New Roman" w:hAnsi="Times New Roman" w:cs="Times New Roman"/>
          <w:sz w:val="28"/>
          <w:szCs w:val="28"/>
        </w:rPr>
        <w:t>025</w:t>
      </w:r>
      <w:r w:rsidRPr="00314620">
        <w:rPr>
          <w:rFonts w:ascii="Times New Roman" w:hAnsi="Times New Roman" w:cs="Times New Roman"/>
          <w:sz w:val="28"/>
          <w:szCs w:val="28"/>
        </w:rPr>
        <w:t xml:space="preserve"> </w:t>
      </w:r>
      <w:r w:rsidR="001162C3" w:rsidRPr="00314620">
        <w:rPr>
          <w:rFonts w:ascii="Times New Roman" w:hAnsi="Times New Roman" w:cs="Times New Roman"/>
          <w:sz w:val="28"/>
          <w:szCs w:val="28"/>
        </w:rPr>
        <w:t xml:space="preserve">году </w:t>
      </w:r>
      <w:r w:rsidR="00876C87" w:rsidRPr="00314620">
        <w:rPr>
          <w:rFonts w:ascii="Times New Roman" w:hAnsi="Times New Roman" w:cs="Times New Roman"/>
          <w:sz w:val="28"/>
          <w:szCs w:val="28"/>
        </w:rPr>
        <w:t xml:space="preserve">по данным статистики </w:t>
      </w:r>
      <w:r w:rsidR="001162C3" w:rsidRPr="00314620">
        <w:rPr>
          <w:rFonts w:ascii="Times New Roman" w:hAnsi="Times New Roman" w:cs="Times New Roman"/>
          <w:sz w:val="28"/>
          <w:szCs w:val="28"/>
        </w:rPr>
        <w:t>в</w:t>
      </w:r>
      <w:r w:rsidRPr="00314620">
        <w:rPr>
          <w:rFonts w:ascii="Times New Roman" w:hAnsi="Times New Roman" w:cs="Times New Roman"/>
          <w:sz w:val="28"/>
          <w:szCs w:val="28"/>
        </w:rPr>
        <w:t xml:space="preserve"> </w:t>
      </w:r>
      <w:r w:rsidR="003E1A27">
        <w:rPr>
          <w:rFonts w:ascii="Times New Roman" w:hAnsi="Times New Roman" w:cs="Times New Roman"/>
          <w:sz w:val="28"/>
          <w:szCs w:val="28"/>
        </w:rPr>
        <w:t>Духовщинском округе</w:t>
      </w:r>
      <w:r w:rsidR="00876C87" w:rsidRPr="00314620">
        <w:rPr>
          <w:rFonts w:ascii="Times New Roman" w:hAnsi="Times New Roman" w:cs="Times New Roman"/>
          <w:sz w:val="28"/>
          <w:szCs w:val="28"/>
        </w:rPr>
        <w:t xml:space="preserve"> введено </w:t>
      </w:r>
      <w:r w:rsidR="003E1A27">
        <w:rPr>
          <w:rFonts w:ascii="Times New Roman" w:hAnsi="Times New Roman" w:cs="Times New Roman"/>
          <w:sz w:val="28"/>
          <w:szCs w:val="28"/>
        </w:rPr>
        <w:t>0,542 тыс.</w:t>
      </w:r>
      <w:r w:rsidR="00EB334B" w:rsidRPr="00314620">
        <w:rPr>
          <w:rFonts w:ascii="Times New Roman" w:hAnsi="Times New Roman" w:cs="Times New Roman"/>
          <w:sz w:val="28"/>
          <w:szCs w:val="28"/>
        </w:rPr>
        <w:t xml:space="preserve"> </w:t>
      </w:r>
      <w:r w:rsidRPr="00314620">
        <w:rPr>
          <w:rFonts w:ascii="Times New Roman" w:hAnsi="Times New Roman" w:cs="Times New Roman"/>
          <w:sz w:val="28"/>
          <w:szCs w:val="28"/>
        </w:rPr>
        <w:t>кв.м</w:t>
      </w:r>
      <w:r w:rsidR="00876C87" w:rsidRPr="00314620">
        <w:rPr>
          <w:rFonts w:ascii="Times New Roman" w:hAnsi="Times New Roman" w:cs="Times New Roman"/>
          <w:sz w:val="28"/>
          <w:szCs w:val="28"/>
        </w:rPr>
        <w:t>. общей пло</w:t>
      </w:r>
      <w:r w:rsidR="003E1A27">
        <w:rPr>
          <w:rFonts w:ascii="Times New Roman" w:hAnsi="Times New Roman" w:cs="Times New Roman"/>
          <w:sz w:val="28"/>
          <w:szCs w:val="28"/>
        </w:rPr>
        <w:t>щади жилых помещений, что на 1,018</w:t>
      </w:r>
      <w:r w:rsidR="00314620" w:rsidRPr="00314620">
        <w:rPr>
          <w:rFonts w:ascii="Times New Roman" w:hAnsi="Times New Roman" w:cs="Times New Roman"/>
          <w:sz w:val="28"/>
          <w:szCs w:val="28"/>
        </w:rPr>
        <w:t xml:space="preserve"> </w:t>
      </w:r>
      <w:r w:rsidR="003E1A27">
        <w:rPr>
          <w:rFonts w:ascii="Times New Roman" w:hAnsi="Times New Roman" w:cs="Times New Roman"/>
          <w:sz w:val="28"/>
          <w:szCs w:val="28"/>
        </w:rPr>
        <w:t>тыс. кв.м. меньше введенного жилья за 2024</w:t>
      </w:r>
      <w:r w:rsidRPr="00314620">
        <w:rPr>
          <w:rFonts w:ascii="Times New Roman" w:hAnsi="Times New Roman" w:cs="Times New Roman"/>
          <w:sz w:val="28"/>
          <w:szCs w:val="28"/>
        </w:rPr>
        <w:t xml:space="preserve"> год</w:t>
      </w:r>
      <w:r w:rsidR="003E1A27">
        <w:rPr>
          <w:rFonts w:ascii="Times New Roman" w:hAnsi="Times New Roman" w:cs="Times New Roman"/>
          <w:sz w:val="28"/>
          <w:szCs w:val="28"/>
        </w:rPr>
        <w:t xml:space="preserve"> (1,56 тыс.</w:t>
      </w:r>
      <w:r w:rsidR="001162C3" w:rsidRPr="00314620">
        <w:rPr>
          <w:rFonts w:ascii="Times New Roman" w:hAnsi="Times New Roman" w:cs="Times New Roman"/>
          <w:sz w:val="28"/>
          <w:szCs w:val="28"/>
        </w:rPr>
        <w:t xml:space="preserve"> кв.м.)</w:t>
      </w:r>
      <w:r w:rsidRPr="003146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429D" w:rsidRPr="00314620" w:rsidRDefault="00A4429D" w:rsidP="00CE01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4620">
        <w:rPr>
          <w:rFonts w:ascii="Times New Roman" w:hAnsi="Times New Roman" w:cs="Times New Roman"/>
          <w:sz w:val="28"/>
          <w:szCs w:val="28"/>
        </w:rPr>
        <w:lastRenderedPageBreak/>
        <w:t xml:space="preserve">По оценке ввод </w:t>
      </w:r>
      <w:r w:rsidR="00BC0788" w:rsidRPr="00314620">
        <w:rPr>
          <w:rFonts w:ascii="Times New Roman" w:hAnsi="Times New Roman" w:cs="Times New Roman"/>
          <w:sz w:val="28"/>
          <w:szCs w:val="28"/>
        </w:rPr>
        <w:t>в эксплуатацию жилых домов планируется постепенно увеличивать</w:t>
      </w:r>
      <w:r w:rsidRPr="00314620">
        <w:rPr>
          <w:rFonts w:ascii="Times New Roman" w:hAnsi="Times New Roman" w:cs="Times New Roman"/>
          <w:sz w:val="28"/>
          <w:szCs w:val="28"/>
        </w:rPr>
        <w:t xml:space="preserve"> за счёт земельных участков, предоставленных для строительства, а также за счёт реализации прав многодетных семей</w:t>
      </w:r>
      <w:r w:rsidR="00EB334B" w:rsidRPr="00314620">
        <w:rPr>
          <w:rFonts w:ascii="Times New Roman" w:hAnsi="Times New Roman" w:cs="Times New Roman"/>
          <w:sz w:val="28"/>
          <w:szCs w:val="28"/>
        </w:rPr>
        <w:t>, участников СВО</w:t>
      </w:r>
      <w:r w:rsidRPr="00314620">
        <w:rPr>
          <w:rFonts w:ascii="Times New Roman" w:hAnsi="Times New Roman" w:cs="Times New Roman"/>
          <w:sz w:val="28"/>
          <w:szCs w:val="28"/>
        </w:rPr>
        <w:t>.</w:t>
      </w:r>
    </w:p>
    <w:p w:rsidR="003D5875" w:rsidRPr="00314620" w:rsidRDefault="001162C3" w:rsidP="00CE01D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4620">
        <w:rPr>
          <w:rFonts w:ascii="Times New Roman" w:hAnsi="Times New Roman" w:cs="Times New Roman"/>
          <w:sz w:val="28"/>
          <w:szCs w:val="28"/>
        </w:rPr>
        <w:t>За период с 202</w:t>
      </w:r>
      <w:r w:rsidR="003E1A27">
        <w:rPr>
          <w:rFonts w:ascii="Times New Roman" w:hAnsi="Times New Roman" w:cs="Times New Roman"/>
          <w:sz w:val="28"/>
          <w:szCs w:val="28"/>
        </w:rPr>
        <w:t>7-2029</w:t>
      </w:r>
      <w:r w:rsidRPr="00314620">
        <w:rPr>
          <w:rFonts w:ascii="Times New Roman" w:hAnsi="Times New Roman" w:cs="Times New Roman"/>
          <w:sz w:val="28"/>
          <w:szCs w:val="28"/>
        </w:rPr>
        <w:t xml:space="preserve"> го</w:t>
      </w:r>
      <w:r w:rsidR="003E1A27">
        <w:rPr>
          <w:rFonts w:ascii="Times New Roman" w:hAnsi="Times New Roman" w:cs="Times New Roman"/>
          <w:sz w:val="28"/>
          <w:szCs w:val="28"/>
        </w:rPr>
        <w:t>дов планируется ввести до 1,8</w:t>
      </w:r>
      <w:r w:rsidR="00A4429D" w:rsidRPr="00314620">
        <w:rPr>
          <w:rFonts w:ascii="Times New Roman" w:hAnsi="Times New Roman" w:cs="Times New Roman"/>
          <w:sz w:val="28"/>
          <w:szCs w:val="28"/>
        </w:rPr>
        <w:t xml:space="preserve"> тыс. </w:t>
      </w:r>
      <w:r w:rsidRPr="00314620">
        <w:rPr>
          <w:rFonts w:ascii="Times New Roman" w:hAnsi="Times New Roman" w:cs="Times New Roman"/>
          <w:sz w:val="28"/>
          <w:szCs w:val="28"/>
        </w:rPr>
        <w:t>кв.м жилья.</w:t>
      </w:r>
    </w:p>
    <w:p w:rsidR="00F6417A" w:rsidRPr="005419A4" w:rsidRDefault="00ED6BB1" w:rsidP="00CE01DD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419A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Рынок товаров и услуг</w:t>
      </w:r>
    </w:p>
    <w:p w:rsidR="004D03C8" w:rsidRPr="00FC03B2" w:rsidRDefault="004D03C8" w:rsidP="00CE01DD">
      <w:pPr>
        <w:shd w:val="clear" w:color="auto" w:fill="FFFFFF"/>
        <w:spacing w:after="0" w:line="235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2C23" w:rsidRPr="00952C23" w:rsidRDefault="00952C23" w:rsidP="00952C23">
      <w:pPr>
        <w:shd w:val="clear" w:color="auto" w:fill="FFFFFF"/>
        <w:spacing w:after="0" w:line="232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t>Потребительский рынок муниципального образования «Духовщинский муниципальный округ» представлен розничной торговлей, общественным питанием и различными видами платных услуг, предоставляемых населению района</w:t>
      </w:r>
    </w:p>
    <w:p w:rsidR="00952C23" w:rsidRPr="00952C23" w:rsidRDefault="00952C23" w:rsidP="00952C23">
      <w:pPr>
        <w:spacing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в муниципальном образовании «Духовщинский муниципальный округ» Смоленской области оборот розничной торговли составил 1064,1 млн. рублей, больше уровня прошлого года на 104,4 %. На динамику потребительского рынка большое влияние оказывает рост доходов населения, в том числе рост заработной платы.</w:t>
      </w:r>
    </w:p>
    <w:p w:rsidR="00952C23" w:rsidRPr="00952C23" w:rsidRDefault="00952C23" w:rsidP="00952C23">
      <w:pPr>
        <w:spacing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на 2027-2029 годы предусматривает умеренный рост розничного товарооборота. Так же, оборот розничной торговли планируется увеличивать за счет ежегодного расширения сети объектов розничной торговли.</w:t>
      </w:r>
    </w:p>
    <w:p w:rsidR="00952C23" w:rsidRPr="00952C23" w:rsidRDefault="00952C23" w:rsidP="00952C2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t>До 2029 года на динамику объема платных услуг населению, так же, как и на оборот розничной торговли, наибольшее влияние будут оказывать доходы населения.</w:t>
      </w:r>
    </w:p>
    <w:p w:rsidR="00952C23" w:rsidRPr="00952C23" w:rsidRDefault="00952C23" w:rsidP="00952C23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рынке платных услуг населению:</w:t>
      </w:r>
    </w:p>
    <w:p w:rsidR="00952C23" w:rsidRPr="00952C23" w:rsidRDefault="00952C23" w:rsidP="00952C23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прогнозный период на 2027- 2029 годов ожидается умеренный рост платных услуг, оказываемых населению, по организациям, не относящимся к субъектам малого предпринимательства </w:t>
      </w:r>
    </w:p>
    <w:p w:rsidR="00952C23" w:rsidRPr="00952C23" w:rsidRDefault="00952C23" w:rsidP="00952C23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объем платных услуг населению оценивается в 131,9 млн. руб., что в сопоставимых ценах составит 108,8 % к уровню 2024 года. </w:t>
      </w:r>
    </w:p>
    <w:p w:rsidR="00952C23" w:rsidRPr="00952C23" w:rsidRDefault="00952C23" w:rsidP="00952C23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Товарная обеспеченность торговой сети Духовщинского округа продовольственными и промышленными товарами по-прежнему будет сохранятся. Платежеспособный спрос населения на важнейшие продукты питания и промышленные товары будет удовлетворяться в полной мере.</w:t>
      </w:r>
    </w:p>
    <w:p w:rsidR="00952C23" w:rsidRPr="00952C23" w:rsidRDefault="00952C23" w:rsidP="00952C23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Жителей отдаленных малонаселенных деревень, где нет стационарных торговых точек, обслуживают автомагазины Духовщинского РАЙПО.</w:t>
      </w:r>
    </w:p>
    <w:p w:rsidR="00952C23" w:rsidRPr="00952C23" w:rsidRDefault="00952C23" w:rsidP="00952C2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t>В среднесрочной перспективе планируется продолжить работу, направленную на стимулирование развития общественного питания, сферы платных услуг на территории Духовщинского округа и деловой активности хозяйствующих объектов, осуществляющих торговую деятельность.</w:t>
      </w:r>
    </w:p>
    <w:p w:rsidR="00952C23" w:rsidRPr="00952C23" w:rsidRDefault="00952C23" w:rsidP="00952C23">
      <w:pPr>
        <w:tabs>
          <w:tab w:val="left" w:pos="0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t>В этих целях планируется проведение следующих мероприятий:</w:t>
      </w:r>
    </w:p>
    <w:p w:rsidR="00952C23" w:rsidRPr="00952C23" w:rsidRDefault="00952C23" w:rsidP="00952C2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t>- осуществление мониторинга обеспеченности населения района площадью торговых объектов с выявлением проблемных территорий;</w:t>
      </w:r>
    </w:p>
    <w:p w:rsidR="00952C23" w:rsidRPr="00952C23" w:rsidRDefault="00952C23" w:rsidP="00952C2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t>- проведение мониторинга цен на отдельные виды социально значимых продовольственных товаров первой необходимости в целях определения экономической доступности товаров для населения района;</w:t>
      </w:r>
    </w:p>
    <w:p w:rsidR="00952C23" w:rsidRPr="00952C23" w:rsidRDefault="00952C23" w:rsidP="00952C2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-  обеспечение участия торговых предприятий в культурно-массовых мероприятиях, проводимых в районе, с целью осуществления выездной торговли;</w:t>
      </w:r>
    </w:p>
    <w:p w:rsidR="00952C23" w:rsidRPr="00952C23" w:rsidRDefault="00952C23" w:rsidP="00952C2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52C23">
        <w:rPr>
          <w:rFonts w:ascii="Times New Roman" w:eastAsia="Calibri" w:hAnsi="Times New Roman" w:cs="Times New Roman"/>
          <w:color w:val="000000"/>
          <w:sz w:val="28"/>
          <w:szCs w:val="28"/>
        </w:rPr>
        <w:t>- организация и проведение выставок-продаж и ярмарок по реализации сельхозпродукции, произведенной товаропроизводителями, а также гражданами, ведущими крестьянские (фермерские) хозяйства, личные подсобные хозяйства или занимающиеся садоводством, огородничеством, животноводством.</w:t>
      </w:r>
    </w:p>
    <w:p w:rsidR="00952C23" w:rsidRPr="00952C23" w:rsidRDefault="00952C23" w:rsidP="00952C23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2C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прогнозном периоде по-прежнему основную долю от общего объема расходов населения на платные услуги будут составлять социально значимые услуги (жилищно-коммунальные, транспортные, бытовые).</w:t>
      </w:r>
    </w:p>
    <w:p w:rsidR="00C91EEA" w:rsidRDefault="00C91EEA" w:rsidP="00952C23">
      <w:pPr>
        <w:shd w:val="clear" w:color="auto" w:fill="FFFFFF"/>
        <w:spacing w:after="0" w:line="23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3A93" w:rsidRPr="00FC03B2" w:rsidRDefault="00A23A93" w:rsidP="00C91EEA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20BA" w:rsidRDefault="00D50BB4" w:rsidP="00C91EEA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831049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Малое и среднее предпринимательство</w:t>
      </w:r>
    </w:p>
    <w:p w:rsidR="00C91EEA" w:rsidRPr="00C91EEA" w:rsidRDefault="00C91EEA" w:rsidP="00C91EEA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:rsidR="000971A1" w:rsidRPr="000971A1" w:rsidRDefault="000971A1" w:rsidP="0009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 развития малого и среднего предпринимательства на период 2027-2029 годы рассчитан на основании представленных предприятиями данных, а также оценки развития малого и среднего предпринимательства в 2026 году. </w:t>
      </w:r>
    </w:p>
    <w:p w:rsidR="000971A1" w:rsidRPr="000971A1" w:rsidRDefault="000971A1" w:rsidP="000971A1">
      <w:pPr>
        <w:widowControl w:val="0"/>
        <w:tabs>
          <w:tab w:val="left" w:pos="54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2024-2025 годах число малых и средних предприятий предоставлены по данным территориального органа Федеральной службы государственной статистики по Смоленской области.</w:t>
      </w:r>
    </w:p>
    <w:p w:rsidR="000971A1" w:rsidRPr="000971A1" w:rsidRDefault="000971A1" w:rsidP="000971A1">
      <w:pPr>
        <w:widowControl w:val="0"/>
        <w:tabs>
          <w:tab w:val="left" w:pos="54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2025 году количество субъектов малого и среднего бизнеса незначительно увеличилось и составило 56 единиц (2024 год -49 единица). </w:t>
      </w:r>
    </w:p>
    <w:p w:rsidR="000971A1" w:rsidRPr="000971A1" w:rsidRDefault="000971A1" w:rsidP="0009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среднесрочной перспективе, в связи с уменьшением численности населения Духовщинского округа, данный показатель планируется оставить на прежнем уровне до конца 2029 года.</w:t>
      </w:r>
    </w:p>
    <w:p w:rsidR="000971A1" w:rsidRPr="000971A1" w:rsidRDefault="000971A1" w:rsidP="0009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среднесписочная численность работников малых и средних предприятий составило 143 человека. Среднесписочная численность работников малых и средних предприятий практически в 2026 году останется на прежнем уровне, в 2027-2029 года планируется незначительное увеличение.</w:t>
      </w:r>
    </w:p>
    <w:p w:rsidR="000971A1" w:rsidRPr="000971A1" w:rsidRDefault="000971A1" w:rsidP="0009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оборот малых и средних предприятий составил 2,18 млрд. рублей. </w:t>
      </w:r>
    </w:p>
    <w:p w:rsidR="000971A1" w:rsidRPr="000971A1" w:rsidRDefault="000971A1" w:rsidP="0009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перспективе за счёт роста спроса, с ростом цен на сырье и товары, а также ростом уровня инфляции</w:t>
      </w:r>
      <w:r w:rsidRPr="00097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оборот малых и средних предприятий, включая микропредприятия к 2029 году планируется увеличить до 2,</w:t>
      </w:r>
      <w:r w:rsidR="00025334">
        <w:rPr>
          <w:rFonts w:ascii="Times New Roman" w:eastAsia="Times New Roman" w:hAnsi="Times New Roman" w:cs="Times New Roman"/>
          <w:sz w:val="28"/>
          <w:szCs w:val="28"/>
          <w:lang w:eastAsia="ru-RU"/>
        </w:rPr>
        <w:t>665</w:t>
      </w: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млрд.руб.</w:t>
      </w:r>
    </w:p>
    <w:p w:rsidR="000971A1" w:rsidRPr="000971A1" w:rsidRDefault="000971A1" w:rsidP="000971A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поддержки малого и среднего предпринимательства в округе проводятся круглые столы, семинары с участием представителей органов власти и контролирующих органов. </w:t>
      </w:r>
    </w:p>
    <w:p w:rsidR="000971A1" w:rsidRPr="000971A1" w:rsidRDefault="000971A1" w:rsidP="000971A1">
      <w:pPr>
        <w:tabs>
          <w:tab w:val="center" w:pos="54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среднесрочной перспективе будет продолжена работа по созданию благоприятных условий для развития малого и среднего предпринимательства: </w:t>
      </w:r>
    </w:p>
    <w:p w:rsidR="000971A1" w:rsidRPr="000971A1" w:rsidRDefault="000971A1" w:rsidP="000971A1">
      <w:pPr>
        <w:tabs>
          <w:tab w:val="center" w:pos="54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семинаров и круглых столов по актуальным вопросам для малого бизнеса;</w:t>
      </w:r>
    </w:p>
    <w:p w:rsidR="000971A1" w:rsidRPr="000971A1" w:rsidRDefault="000971A1" w:rsidP="000971A1">
      <w:pPr>
        <w:tabs>
          <w:tab w:val="center" w:pos="54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освещение деятельности малого бизнеса, его успехов в районной газете, на официальном сайте Администрации муниципального образования «Духовщинский район» Смоленской области в сети Интернет;</w:t>
      </w:r>
    </w:p>
    <w:p w:rsidR="000971A1" w:rsidRPr="000971A1" w:rsidRDefault="000971A1" w:rsidP="000971A1">
      <w:pPr>
        <w:tabs>
          <w:tab w:val="center" w:pos="54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привлечение субъектов малого и среднего предпринимательства к участию в качестве поставщиков, исполнителей, подрядчиков в выполнение работ для муниципальных нужд; </w:t>
      </w:r>
    </w:p>
    <w:p w:rsidR="000971A1" w:rsidRPr="000971A1" w:rsidRDefault="000971A1" w:rsidP="000971A1">
      <w:pPr>
        <w:tabs>
          <w:tab w:val="center" w:pos="54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оказание консультативной помощи начинающим предпринимателям; </w:t>
      </w:r>
    </w:p>
    <w:p w:rsidR="000971A1" w:rsidRPr="000971A1" w:rsidRDefault="000971A1" w:rsidP="000971A1">
      <w:pPr>
        <w:tabs>
          <w:tab w:val="center" w:pos="54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информирование предпринимателей о проводимых областных конкурсах и отборах по предоставлению финансовой поддержки субъектов малого предпринимательства;</w:t>
      </w:r>
    </w:p>
    <w:p w:rsidR="000971A1" w:rsidRPr="000971A1" w:rsidRDefault="000971A1" w:rsidP="000971A1">
      <w:pPr>
        <w:tabs>
          <w:tab w:val="center" w:pos="54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пропаганда и популяризация предпринимательской деятельности; </w:t>
      </w:r>
    </w:p>
    <w:p w:rsidR="000971A1" w:rsidRPr="000971A1" w:rsidRDefault="000971A1" w:rsidP="0009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-предоставление имущественной поддержки субъектам малого предпринимательства;</w:t>
      </w:r>
    </w:p>
    <w:p w:rsidR="000971A1" w:rsidRPr="000971A1" w:rsidRDefault="000971A1" w:rsidP="00097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координации деятельности муниципального образования и общественных организаций по оказанию поддержки малому предпринимательству.</w:t>
      </w:r>
    </w:p>
    <w:p w:rsidR="000971A1" w:rsidRPr="000971A1" w:rsidRDefault="000971A1" w:rsidP="000971A1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малого и среднего бизнеса - одно из перспективных направлений устойчивого социально-экономического развития муниципального образования.</w:t>
      </w:r>
    </w:p>
    <w:p w:rsidR="000971A1" w:rsidRPr="000971A1" w:rsidRDefault="000971A1" w:rsidP="000971A1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Малое предпринимательство обеспечивает создание новых рабочих мест, стабильность доходов населения, насыщение потребительского рынка товарами и услугами, увеличение налоговой базы.</w:t>
      </w:r>
    </w:p>
    <w:p w:rsidR="000971A1" w:rsidRPr="000971A1" w:rsidRDefault="000971A1" w:rsidP="000971A1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2025 году в целях поддержки и развития малого предпринимательства в муниципальном образовании «Духовщинский муниципальный округ» Смоленской области, основными направлениями которой являлись:</w:t>
      </w:r>
    </w:p>
    <w:p w:rsidR="000971A1" w:rsidRPr="000971A1" w:rsidRDefault="000971A1" w:rsidP="000971A1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-обеспечение информационной поддержки и повышение уровня правовых знаний предпринимателей за счет предоставления консультаций, проведение круглых столов по вопросам малого и среднего бизнеса, размещения в средствах массовой информации и на официальном сайте Администрации муниципального образования «Духовщинский муниципальный округ» статей по вопросам предпринимательства;</w:t>
      </w:r>
    </w:p>
    <w:p w:rsidR="000971A1" w:rsidRPr="000971A1" w:rsidRDefault="000971A1" w:rsidP="000971A1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деловой активности населения и повышение интереса к предпринимательской деятельности за счет организации ежегодных муниципальных конкурсов «Лучший предприниматель года», организация участия предпринимателей в районных и областных семинарах, конкурсах.</w:t>
      </w:r>
    </w:p>
    <w:p w:rsidR="000971A1" w:rsidRPr="000971A1" w:rsidRDefault="000971A1" w:rsidP="000971A1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содействии Губернатора Смоленской области и Министерства инвестиционного развития Смоленской области, Центра «Мой бизнес» г. Смоленск, в рамках муниципальной программы</w:t>
      </w:r>
      <w:r w:rsidRPr="00097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«Содействие развитию малого и среднего предпринимательства в муниципальном образовании «Духовщинский муниципальный округ» Смоленской области» в 2024-2025 годах, для субъектов малого и среднего предпринимательства действовала такая мера поддержки, как грант «Первый старт». Данной поддержкой воспользовались девять индивидуальных предпринимателей на общую сумму 4,1 млн. руб. </w:t>
      </w:r>
    </w:p>
    <w:p w:rsidR="000971A1" w:rsidRPr="000971A1" w:rsidRDefault="000971A1" w:rsidP="000971A1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2026 году работа по предоставлению грантов для физических и юридических лиц, а также самозанятых граждан, планирующих открыть свой бизнес, будет продолжена.</w:t>
      </w:r>
    </w:p>
    <w:p w:rsidR="000971A1" w:rsidRPr="000971A1" w:rsidRDefault="000971A1" w:rsidP="000971A1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1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2025 года 86 субъектам МСП совместно с представителями Федеральной налоговой службы оказана информационная поддержка на тему: «О необходимости своевременной сдачи налоговой отчетности».</w:t>
      </w:r>
    </w:p>
    <w:p w:rsidR="000971A1" w:rsidRPr="000971A1" w:rsidRDefault="000971A1" w:rsidP="000971A1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532F" w:rsidRPr="0009532F" w:rsidRDefault="0009532F" w:rsidP="0009532F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5389" w:rsidRPr="008B7D5D" w:rsidRDefault="00D95260" w:rsidP="008B7D5D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831049">
        <w:rPr>
          <w:rFonts w:ascii="Times New Roman" w:eastAsia="Times New Roman" w:hAnsi="Times New Roman" w:cs="Times New Roman"/>
          <w:i/>
          <w:color w:val="000000" w:themeColor="text1"/>
          <w:kern w:val="36"/>
          <w:sz w:val="28"/>
          <w:szCs w:val="28"/>
          <w:u w:val="single"/>
          <w:lang w:eastAsia="ru-RU"/>
        </w:rPr>
        <w:lastRenderedPageBreak/>
        <w:t>Инвестиции</w:t>
      </w:r>
    </w:p>
    <w:p w:rsidR="005253F8" w:rsidRDefault="005253F8" w:rsidP="008B7C6A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инвестиций в основной капитал организаций, не относящихся к субъектам малого предпринимательства, на территории муниципального образования «Духовщинский муниципальный округ» Смоленской области на 2026 год составляет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1139,2 млн.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рублей, прогноз 2027 год на сумму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952,31 млн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рублей,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2028 – 909,31 млн. рублей, 2029 – 879,66 млн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рублей.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объем инвестиций в общем объеме инвестиций за счет всех источников финансирования по Духовщинскому муниципальному округу Смоленской области приходится на филиал «Смоленская ГРЭС» ПАО «Юнипро» - на 2026 год 1097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,5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рублей, ТОСП ФЛ ПАО "РОССЕТИ ЦЕНТР" - "СМОЛЕНСКЭНЕРГО" г. Духовщина –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,5 млн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рублей.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2026 году строительство шахтных колодцев в Булгаковском, Пречистенском, Третьяковском территориальных комитетах на сумму 1150,3 тыс. рублей. 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и Культура: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МБДОУ детский сад «Колокольчик» 1501 тыс. рублей (установка ограждения); 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МБДОУ детский сад «Сказка» 1501 тыс. рублей (установка ограждения);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МБУ ДО Озерненская ДШИ 4218,2 тыс. рублей (ремонт фасада здания);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-МБУК районная библиотечная система 7858,8 тыс. рублей (оборудование);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-МБУК Духовщинский музей 1192,6 тыс. рублей (ремонт помещений);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-МБУК Районный дом культуры 1147,1 тыс. рублей (ремонт входной группы), 4327,2 тыс. рублей (строительство площадки ГТО).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2027 году филиал «Смоленская ГРЭС» ПАО «Юнипро» - 923023 тыс. рублей, ТОСП ФЛ ПАО "РОССЕТИ ЦЕНТР" - "СМОЛЕНСКЭНЕРГО" г. Духовщина – 21410 тыс. рублей.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-МБУК районная библиотечная система 2500,2 тыс. рублей (оборудование);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2028 году филиал «Смоленская </w:t>
      </w:r>
      <w:r w:rsidR="00520C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ГРЭС» ПАО «Юнипро» - 862 млн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рублей, ТОСП ФЛ ПАО "РОССЕТИ ЦЕНТР" - "СМОЛЕНСКЭНЕРГО" г. Духовщина</w:t>
      </w:r>
      <w:r w:rsidR="00520C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32,3 млн</w:t>
      </w: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рублей.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-МБУК районная библиотечная система 2500,2 тыс. рублей (оборудование);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-МБУК районная библиотечная система 2590 тыс. рублей (оборудование);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-МБУК Духовщинский музей 7760,8тыс. рублей (оборудование);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муниципального образования «Духовщинский муниципальный округ» Смоленской области – 579894,7 тыс. рублей (строительство шахтных колодцев в четырех населенных пунктах),</w:t>
      </w: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1D71" w:rsidRPr="00DD1D71" w:rsidRDefault="00DD1D71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муниципального образования «Духовщинский муниципальный округ» Смоленской области постоянно проводится работа, связанная с непосредственным привлечением инвестиций, с реализацией и сопровождением конкретных инвестиционных проектов.</w:t>
      </w:r>
    </w:p>
    <w:p w:rsidR="00DD1D71" w:rsidRPr="00DD1D71" w:rsidRDefault="00D70EC2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-23.85pt;margin-top:786.75pt;width:132.1pt;height:27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" stroked="f">
            <v:fill opacity="0"/>
            <v:textbox inset="0,0,0,0">
              <w:txbxContent>
                <w:p w:rsidR="00DD1D71" w:rsidRDefault="00DD1D71" w:rsidP="00DD1D71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xbxContent>
            </v:textbox>
            <w10:wrap anchory="page"/>
          </v:shape>
        </w:pict>
      </w:r>
      <w:r w:rsidR="00DD1D71"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направление в реализации инвестиционной политики округа – это формирование благоприятного инвестиционного климата.</w:t>
      </w:r>
    </w:p>
    <w:p w:rsidR="00DD1D71" w:rsidRPr="00DD1D71" w:rsidRDefault="00D70EC2" w:rsidP="00DD1D7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</w:rPr>
        <w:pict>
          <v:shape id="Text Box 2" o:spid="_x0000_s1026" type="#_x0000_t202" style="position:absolute;left:0;text-align:left;margin-left:-29.85pt;margin-top:782.25pt;width:132.1pt;height:27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" stroked="f">
            <v:fill opacity="0"/>
            <v:textbox inset="0,0,0,0">
              <w:txbxContent>
                <w:p w:rsidR="00DD1D71" w:rsidRPr="001803DC" w:rsidRDefault="00DD1D71" w:rsidP="00DD1D71"/>
              </w:txbxContent>
            </v:textbox>
            <w10:wrap anchory="page"/>
          </v:shape>
        </w:pict>
      </w:r>
      <w:r w:rsidR="00DD1D71" w:rsidRPr="00DD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B023A" w:rsidRDefault="00EB023A" w:rsidP="00EB023A">
      <w:pPr>
        <w:shd w:val="clear" w:color="auto" w:fill="FFFFFF"/>
        <w:spacing w:after="0" w:line="235" w:lineRule="auto"/>
        <w:ind w:left="2124" w:firstLine="708"/>
        <w:rPr>
          <w:rFonts w:ascii="Times New Roman" w:eastAsia="Times New Roman" w:hAnsi="Times New Roman" w:cs="Times New Roman"/>
          <w:i/>
          <w:color w:val="000000" w:themeColor="text1"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kern w:val="36"/>
          <w:sz w:val="28"/>
          <w:szCs w:val="28"/>
          <w:u w:val="single"/>
          <w:lang w:eastAsia="ru-RU"/>
        </w:rPr>
        <w:t>Консолидированный бюджет</w:t>
      </w:r>
    </w:p>
    <w:p w:rsidR="00520CCB" w:rsidRPr="008B7D5D" w:rsidRDefault="00520CCB" w:rsidP="00EB023A">
      <w:pPr>
        <w:shd w:val="clear" w:color="auto" w:fill="FFFFFF"/>
        <w:spacing w:after="0" w:line="235" w:lineRule="auto"/>
        <w:ind w:left="2124" w:firstLine="708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:rsidR="00520CCB" w:rsidRPr="00520CCB" w:rsidRDefault="00520CCB" w:rsidP="00520CC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2025 год бюджет муниципального образования «Духовщинский муниципальный округ» Смоленской области (далее также – местный бюджет) по доходам исполнен в сумме 779 359,2 тыс. рублей при утвержденных годовых бюджетных назначениях 757 059,4 тыс. рублей, т.е. на 102,9%, из них: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налоговые и неналоговые доходы исполнены в сумме 179 955,5 тыс. рублей при утвержденных годовых бюджетных назначениях 152 915,7 тыс. рублей, т.е. на 117,7%. В структуре общих доходов местного бюджета с учетом безвозмездных поступлений налоговые и неналоговые доходы составляют 23,1%; доля налоговых поступлений в собственных доходах составляет 90,6%, или 163 076,7 тыс. рублей, неналоговых доходов – 9,4%, или 16 878,8тыс. рублей;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 безвозмездные поступления от бюджетов других уровней составили 598 809,4 тыс. рублей при утвержденных годовых бюджетных назначениях 603 643,7 тыс. рублей, т.е. 99,2% от плана;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 от возврата остатков БУ на 01.01.2006 года – 6 084,8 тыс. рублей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520CCB">
        <w:rPr>
          <w:rFonts w:ascii="Times New Roman" w:eastAsia="Calibri" w:hAnsi="Times New Roman" w:cs="Times New Roman"/>
          <w:bCs/>
          <w:sz w:val="28"/>
          <w:szCs w:val="28"/>
        </w:rPr>
        <w:t>- возврат остатков на 01.01.2026 года – - 5 990,5 тыс. рублей.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налоговых и неналоговых доходов: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налог на доходы физических лиц – 83 666,6тыс. руб., или 46,4% от собственных доходов (в 2024 году – 75 651,9 тыс. руб.);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налоги на совокупный доход – 8 908,2тыс. руб., или 4,9% от собственных доходов (в 2024 году – 5 912,8тыс. руб.);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 государственная пошлина – 5 632,1 тыс. тыс. руб., или 3,1% от собственных доходов (в 2024 году – 3 016,1 тыс. руб.);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налог на добычу общераспространенных полезных ископаемых – 18 550,5 тыс. руб., или 10,3% от собственных доходов (в 2024 году –</w:t>
      </w:r>
    </w:p>
    <w:p w:rsidR="00520CCB" w:rsidRPr="00520CCB" w:rsidRDefault="00520CCB" w:rsidP="00520CCB">
      <w:pPr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4 561,9 тыс. руб.);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акцизы – 35,8 млн. рублей.</w:t>
      </w:r>
    </w:p>
    <w:p w:rsidR="00520CCB" w:rsidRPr="00520CCB" w:rsidRDefault="00520CCB" w:rsidP="00520CC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неналоговые доходы (арендная плата за земли, аренда имущества, плата за негативное воздействие на окружающую среду, доходы от продажи земельных участков, доходы от компенсации затрат бюджетов, штрафы, санкции, возмещение ущерба) – 16 878,8 тыс. руб., или 9,4% от собственных доходов (в 2024 году – 12 668,4 тыс. руб.)</w:t>
      </w:r>
    </w:p>
    <w:p w:rsidR="00520CCB" w:rsidRPr="00520CCB" w:rsidRDefault="00520CCB" w:rsidP="00520CC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в области расходов была направлена на обеспечение расходных обязательств, поддержку местного самоуправления, соблюдение принципа эффективности и результативности бюджетных расходов.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бюджета муниципального образования за 2025 год исполнены в сумме 747 800,1 тыс. рублей, что составляет 97,7% к годовым назначениям (765 465,8 тыс. рублей).</w:t>
      </w:r>
    </w:p>
    <w:p w:rsidR="00520CCB" w:rsidRPr="00520CCB" w:rsidRDefault="00520CCB" w:rsidP="00520CC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Приоритетными направлениями финансирования расходов бюджета муниципального образования «Духовщинский муниципальный округ» Смоленской области являются отрасли социально-культурной сферы. В общем объеме расходов их удельный вес составляет 16,4% (122 257,3 тыс. рублей).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общей сумме расходов расходы по видам составили: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фонд оплаты труда (111,121) – 79 536,7 тыс. рублей или 10,6% от общих расходов;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выплаты(112,122) – 40,1 тыс. рублей;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взносы по обязательному социальному страхованию на оплату труда (119,129) – 23 613,6 тыс. рублей или 3,2%;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прочая закупка товаров для муниципальных нужд (244) – 141 339,9 тыс. рублей или 18,9% от общих расходов;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социальное обеспечение и иные выплаты населению (300) – 17 282,4 тыс. рублей или 2,3%, из них по публичным нормативным обязательствам –</w:t>
      </w:r>
    </w:p>
    <w:p w:rsidR="00520CCB" w:rsidRPr="00520CCB" w:rsidRDefault="00520CCB" w:rsidP="00520C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12 330,0 тыс. рублей;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бюджетные инвестиции на приобретение объектов недвижимого имущества в государственную (муниципальную) собственность (410) – 5 884,6 тыс. рублей или 0,8%;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субсидии бюджетным учреждениям (610) – 437 796,5 тыс. рублей или 58,5% от общих расходов, в том числе бюджетным организациям образования 312 382,0 тыс. рублей, бюджетным организациям культуры</w:t>
      </w:r>
    </w:p>
    <w:p w:rsidR="00520CCB" w:rsidRPr="00520CCB" w:rsidRDefault="00520CCB" w:rsidP="00520C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120 363,8 тыс. рублей; другим учреждениям 5050,7 тыс. рублей.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субсидии на возмещение недополученных доходов и (или) возмещение фактически понесенных затрат (631) – 660,0 тыс. рублей или 0,1% от общих расходов;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субсидии юридическим лицам (811) – 7 549,3 тыс. рублей или 1,0% от общих расходов;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исполнение судебных актов (831) – 122,8 тыс. рублей;</w:t>
      </w:r>
    </w:p>
    <w:p w:rsidR="00520CCB" w:rsidRPr="00520CCB" w:rsidRDefault="00520CCB" w:rsidP="00520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уплата налогов (850) – 241,2 тыс. рублей.</w:t>
      </w:r>
    </w:p>
    <w:p w:rsidR="00520CCB" w:rsidRPr="00520CCB" w:rsidRDefault="00520CCB" w:rsidP="00520CC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выплату заработной платы из бюджета муниципального образования «Духовщинский муниципальный округ» Смоленской области в 2025 году направлено 79 536,7 тыс. </w:t>
      </w:r>
      <w:r w:rsidRPr="00520CC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рублей, задолженности по заработной плате и начислениям на 01.01.2026 не имеется.</w:t>
      </w:r>
    </w:p>
    <w:p w:rsidR="00520CCB" w:rsidRPr="00520CCB" w:rsidRDefault="00520CCB" w:rsidP="00520CC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оплату топливно-энергетических ресурсов казенными и бюджетными учреждениями из бюджета муниципального образования «Духовщинский муниципальный округ» Смоленской области направлено 40 242,6 тыс. руб. Просроченной кредиторской задолженности по состоянию на 01.01.2026 не имеется.</w:t>
      </w:r>
    </w:p>
    <w:p w:rsidR="00520CCB" w:rsidRPr="00520CCB" w:rsidRDefault="00520CCB" w:rsidP="00520CCB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укрепление материально-технической базы муниципальных учреждений из бюджетов разных уровней направлено 40 764,6 тыс. руб.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расходах занимают расходы на образование, куда </w:t>
      </w:r>
      <w:r w:rsidRPr="00520C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направлено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368 436,8</w:t>
      </w:r>
      <w:r w:rsidRPr="00520C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тыс. руб., или 49,3</w:t>
      </w:r>
      <w:r w:rsidRPr="00520CCB">
        <w:rPr>
          <w:rFonts w:ascii="Times New Roman" w:eastAsia="Times New Roman" w:hAnsi="Times New Roman" w:cs="Times New Roman"/>
          <w:color w:val="FF0000"/>
          <w:spacing w:val="-4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 (в 2024 году –</w:t>
      </w:r>
      <w:r w:rsidRPr="00520C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284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340</w:t>
      </w:r>
      <w:r w:rsidRPr="00520C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,1 тыс. руб. или 55,4%);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разделу «Культура, кинематография» составили 96 324,6 тыс. руб., или 12,9 %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–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90 248,8 тыс. руб.,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17,6%);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разделу «Общегосударственные вопросы» исполнены в сумме 101 065,5 тыс. руб., или 13,5%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– 56 899 ,9 тыс. руб., или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11,1%);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разделу «Социальная политика» составили 25 932,7 тыс. руб., или 3,5%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– 30 973,5 тыс. руб.,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6,0%);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разделу «Национальная экономика» исполнены в сумме 85 149,8 тыс. руб., или 11,4 %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– 12 568,0 тыс. руб.,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2,4%),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разделу «Физическая культура и спорт» исполнены в сумме 789,2 тыс. руб., или 0,1 %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– 615,7 тыс. руб.,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0,11%);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расходы по подразделу «Жилищное хозяйство» исполнены в сумме 68 026,0 тыс. руб., или 9,1%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– 1 846 ,3 тыс. руб., или 0,35%).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подразделу «Национальная оборона» исполнены в сумме 837,2 тыс. руб., или 0,11%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– 0,00 тыс. руб., или 0,00%).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Профицит бюджета муниципального округа за 2025 год составил 31 559,1 </w:t>
      </w:r>
      <w:r w:rsidRPr="00520C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тыс. руб. (в 2024 году д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ефицит </w:t>
      </w:r>
      <w:r w:rsidRPr="00520C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местного бюджета составлял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3 878,7</w:t>
      </w:r>
      <w:r w:rsidRPr="00520CC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520CC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тыс. руб.).</w:t>
      </w:r>
    </w:p>
    <w:p w:rsidR="00520CCB" w:rsidRPr="00520CCB" w:rsidRDefault="00520CCB" w:rsidP="00520CCB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год кредиты от кредитных организаций муниципальным образованием не привлекались.</w:t>
      </w:r>
    </w:p>
    <w:p w:rsidR="00520CCB" w:rsidRPr="00520CCB" w:rsidRDefault="00520CCB" w:rsidP="00520CCB">
      <w:pPr>
        <w:shd w:val="clear" w:color="auto" w:fill="FFFFFF"/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исполнения бюджета 2025 года дополнительно в доход бюджета муниципального образования «Духовщинский муниципальный округ» Смоленской области привлечено денежных средств на общую сумму </w:t>
      </w:r>
      <w:r w:rsidRPr="00520C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150 179,1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рублей.</w:t>
      </w:r>
    </w:p>
    <w:p w:rsidR="00520CCB" w:rsidRPr="00520CCB" w:rsidRDefault="00520CCB" w:rsidP="00520CCB">
      <w:pPr>
        <w:shd w:val="clear" w:color="auto" w:fill="FFFFFF"/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дополнительных поступлений:</w:t>
      </w:r>
    </w:p>
    <w:p w:rsidR="00520CCB" w:rsidRPr="00520CCB" w:rsidRDefault="00520CCB" w:rsidP="00520CCB">
      <w:pPr>
        <w:shd w:val="clear" w:color="auto" w:fill="FFFFFF"/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средства резервного фонда Правительства Смоленской области 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0CC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общую сумму 19 147,9 тыс. рублей.</w:t>
      </w:r>
    </w:p>
    <w:p w:rsidR="00520CCB" w:rsidRPr="00520CCB" w:rsidRDefault="00520CCB" w:rsidP="00520CCB">
      <w:pPr>
        <w:shd w:val="clear" w:color="auto" w:fill="FFFFFF"/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дополнительное финансирование муниципальных программ за счет средств федерального и областного бюджетов путем получения субсидий на общую сумму </w:t>
      </w:r>
      <w:r w:rsidRPr="00520C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131 031,2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рублей.</w:t>
      </w:r>
    </w:p>
    <w:p w:rsidR="00520CCB" w:rsidRPr="00520CCB" w:rsidRDefault="00520CCB" w:rsidP="00520CCB">
      <w:pPr>
        <w:shd w:val="clear" w:color="auto" w:fill="FFFFFF"/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CC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Данные средства были израсходованы на укрепление материально-технической</w:t>
      </w:r>
      <w:r w:rsidRP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базы общеобразовательных учреждений, учреждений дополнительного и дошкольного образования, учреждений культуры.</w:t>
      </w:r>
    </w:p>
    <w:p w:rsidR="008B7C6A" w:rsidRDefault="008B7C6A" w:rsidP="008B7C6A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68A" w:rsidRPr="006D6FC6" w:rsidRDefault="00D95260" w:rsidP="008D7CFD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6D6FC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Трудовые ресурсы и занятость населения</w:t>
      </w:r>
    </w:p>
    <w:p w:rsidR="00E7563B" w:rsidRPr="006D6FC6" w:rsidRDefault="00E7563B" w:rsidP="008D7CFD">
      <w:pPr>
        <w:shd w:val="clear" w:color="auto" w:fill="FFFFFF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0947" w:rsidRPr="006D6FC6" w:rsidRDefault="00A90947" w:rsidP="000201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6FC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Показатели, характеризующие ситуацию на рынке труда, в прогнозе строятся на основе данных текущего статистического учета по крупным и средним предприятиям и с учетом сложившихся тенденций за прошлые годы.</w:t>
      </w:r>
    </w:p>
    <w:p w:rsidR="00C85E8A" w:rsidRPr="006D6FC6" w:rsidRDefault="00E7563B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среднесрочном периоде прогнозируется положительная динамика среднемесячной начисленной заработной платы населения.</w:t>
      </w:r>
    </w:p>
    <w:p w:rsidR="0083764B" w:rsidRPr="006D6FC6" w:rsidRDefault="0083764B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среднемесячной заработной платы в муниципальном</w:t>
      </w:r>
      <w:r w:rsidR="00EC53FF"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образовании «Духовщинский муниципальный округ</w:t>
      </w:r>
      <w:r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 учитывает необходимость выполнения социальных об</w:t>
      </w:r>
      <w:r w:rsidR="00686647"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язательств по повышению оплаты </w:t>
      </w:r>
      <w:r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86647"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</w:t>
      </w:r>
      <w:r w:rsidR="006E54A0" w:rsidRPr="006D6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отдельным категориям работников бюджетной сферы, определенных Указом Президента Российской Федерации от 07 мая 2012 года №597 «О мерах по реализации государственной социальной политики».</w:t>
      </w:r>
    </w:p>
    <w:p w:rsidR="00D63936" w:rsidRPr="002A2D82" w:rsidRDefault="006E54A0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6B27F3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отчету </w:t>
      </w:r>
      <w:r w:rsid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B27F3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среднемесячная заработная плата</w:t>
      </w:r>
      <w:r w:rsidR="008D7CFD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работника по кругу крупных и средних предприятий и организаций муниципального</w:t>
      </w:r>
      <w:r w:rsidR="00F75733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«Духовщинский муниципальный округ</w:t>
      </w: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B27F3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FE29E5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B27F3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тавила</w:t>
      </w:r>
      <w:r w:rsidR="00FE29E5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61,1</w:t>
      </w:r>
      <w:r w:rsidR="0050348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 w:rsidR="00020134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CB7B5E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r w:rsid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лей, темп роста составляет 120,5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CB7B5E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уровню 202</w:t>
      </w:r>
      <w:r w:rsid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  <w:r w:rsidR="00FE29E5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3936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прогнозируемом периоде на 20</w:t>
      </w:r>
      <w:r w:rsid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8A29E9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63936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ы темпы роста</w:t>
      </w:r>
      <w:r w:rsidR="00D63936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среднемесячн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D63936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начисленн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D63936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заработн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D63936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</w:t>
      </w:r>
      <w:r w:rsidR="009850A8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 крупным и средним предприятиям и организациям прогнозируются на уровне</w:t>
      </w:r>
      <w:r w:rsidR="00D63936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0CCB">
        <w:rPr>
          <w:rFonts w:ascii="Times New Roman" w:eastAsia="Times New Roman" w:hAnsi="Times New Roman" w:cs="Times New Roman"/>
          <w:sz w:val="28"/>
          <w:szCs w:val="28"/>
          <w:lang w:eastAsia="ru-RU"/>
        </w:rPr>
        <w:t>107,1</w:t>
      </w:r>
      <w:r w:rsidR="00BE15C5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DB7A5D" w:rsidRPr="002A2D82" w:rsidRDefault="00DB7A5D" w:rsidP="00DB7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Фонд заработной платы работников также увеличился и составил </w:t>
      </w:r>
      <w:r w:rsidR="00520CCB">
        <w:rPr>
          <w:rFonts w:ascii="Times New Roman" w:eastAsia="Times New Roman" w:hAnsi="Times New Roman" w:cs="Times New Roman"/>
          <w:sz w:val="28"/>
          <w:szCs w:val="20"/>
          <w:lang w:eastAsia="ru-RU"/>
        </w:rPr>
        <w:t>в 2025</w:t>
      </w:r>
      <w:r w:rsidR="00E17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году 1301,4</w:t>
      </w:r>
      <w:r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млн. рублей. В прогнозном периоде данные показатели будут постепенно увеличиваться за счёт роста производства и повышения спроса на рабочую силу в связи с созданием рабочих мест при реализации новых инвестиционных проектов, что в результате будет способствовать снижению уровня безработицы. Так, </w:t>
      </w:r>
      <w:r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среднемесячная заработная </w:t>
      </w:r>
      <w:r w:rsidR="00CB7B5E"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>плата работников составит к 202</w:t>
      </w:r>
      <w:r w:rsidR="00E17AD4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году</w:t>
      </w:r>
      <w:r w:rsidR="00E17A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80355</w:t>
      </w:r>
      <w:r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фонд заработной платы плани</w:t>
      </w:r>
      <w:r w:rsidR="009544C5"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>р</w:t>
      </w:r>
      <w:r w:rsidR="00020134"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E17AD4">
        <w:rPr>
          <w:rFonts w:ascii="Times New Roman" w:eastAsia="Times New Roman" w:hAnsi="Times New Roman" w:cs="Times New Roman"/>
          <w:sz w:val="28"/>
          <w:szCs w:val="20"/>
          <w:lang w:eastAsia="ru-RU"/>
        </w:rPr>
        <w:t>ется увеличить до уровня 1713,8</w:t>
      </w:r>
      <w:r w:rsidR="00801E6A"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A2D82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млн. рублей.</w:t>
      </w:r>
    </w:p>
    <w:p w:rsidR="00DB7A5D" w:rsidRDefault="003203D2" w:rsidP="00DB7A5D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безработных, официально зарегистрированных в службе занятости населения по мун</w:t>
      </w:r>
      <w:r w:rsidR="00E17AD4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иципальному району на 01.01.2026</w:t>
      </w:r>
      <w:r w:rsidR="00CB7B5E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составило 6</w:t>
      </w:r>
      <w:r w:rsid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544C5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9B1A17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Коэффициент напряженности </w:t>
      </w:r>
      <w:r w:rsidRPr="00B27E49">
        <w:rPr>
          <w:rFonts w:ascii="Times New Roman" w:eastAsia="Times New Roman" w:hAnsi="Times New Roman" w:cs="Times New Roman"/>
          <w:i/>
          <w:spacing w:val="-1"/>
          <w:sz w:val="28"/>
          <w:szCs w:val="28"/>
          <w:lang w:eastAsia="ru-RU"/>
        </w:rPr>
        <w:t>(соотношение числа граждан, состоящих на учете, к количеству заявленных свободных рабочих мест)</w:t>
      </w:r>
      <w:r w:rsidRPr="00B27E4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 </w:t>
      </w:r>
      <w:r w:rsidRPr="00B27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01.01.2026 </w:t>
      </w:r>
      <w:r w:rsidRPr="00B27E4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г. составляет 0,5 человека на одну вакансию).  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регистрируемой безработицы </w:t>
      </w:r>
      <w:r w:rsidRPr="00B27E4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(отношение численности граждан, признанных в установленном порядке безработными, к численности экономически активного населения) </w:t>
      </w: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0,78 %. 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Коэффициент напряженности и уровень регистрируемой безработицы до конца 2025 года идет на уменьшение, по сравнению с прошлым годом.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B27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01.01.2026 </w:t>
      </w: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центр занятости за предоставлением государственных услуг всего обратились 290 человек.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периоде трудоустроены на постоянную работу 94 человека. 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о занятости населения на </w:t>
      </w:r>
      <w:r w:rsidRPr="00B27E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01.01.2026 </w:t>
      </w: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была оказана социальная поддержка безработным гражданам: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- 230 человек получали пособие по безработице.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общественных работах, имеющих цель создать условия для материальной поддержки доходов безработных граждан в период поиска работы, приняли участие 3 человека.</w:t>
      </w:r>
    </w:p>
    <w:p w:rsidR="00B27E49" w:rsidRPr="00B27E49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вопросу организации временного трудоустройства несовершеннолетних граждан в возрасте от 14 до 18 лет в свободное от учебы время. В 2025 году было трудоустроено 48 несовершеннолетних граждан.</w:t>
      </w:r>
    </w:p>
    <w:p w:rsidR="00B27E49" w:rsidRPr="002A2D82" w:rsidRDefault="00B27E49" w:rsidP="00B27E49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Организовано 40 ярмарок вакансий рабочих мест, в которых приняли активное участие 370 граждан, из них зарегистрированных в центре занятости 301.</w:t>
      </w:r>
    </w:p>
    <w:p w:rsidR="00DB7A5D" w:rsidRPr="002A2D82" w:rsidRDefault="003203D2" w:rsidP="002A2D82">
      <w:pPr>
        <w:ind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</w:t>
      </w:r>
      <w:r w:rsidR="00B27E49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регулярное проведение в округе</w:t>
      </w: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направленных на содействие трудоустройству населения, на рынке труда предложение рабочей </w:t>
      </w:r>
      <w:r w:rsidR="002A2D82"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  продолжает значительно </w:t>
      </w:r>
      <w:r w:rsidRPr="002A2D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превышать спрос.</w:t>
      </w:r>
    </w:p>
    <w:p w:rsidR="00DB7A5D" w:rsidRDefault="00DB7A5D" w:rsidP="00EB71E6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7A5D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экономического развития,</w:t>
      </w: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имущественных и земельных отношений</w:t>
      </w: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образования</w:t>
      </w: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«Духовщинский муниципальный округ»</w:t>
      </w: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Смоленской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Я.А. Братцевская</w:t>
      </w: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71E6" w:rsidRDefault="00EB71E6" w:rsidP="00EB71E6">
      <w:pPr>
        <w:shd w:val="clear" w:color="auto" w:fill="FFFFFF"/>
        <w:spacing w:after="0" w:line="235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7A5D" w:rsidRPr="00DB7A5D" w:rsidRDefault="00DB7A5D" w:rsidP="008D7CFD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7A5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Исп. Братцевская Я.А.</w:t>
      </w:r>
    </w:p>
    <w:p w:rsidR="00DB7A5D" w:rsidRPr="00A23F28" w:rsidRDefault="00A23F28" w:rsidP="00A23F28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8(48166)4137</w:t>
      </w:r>
    </w:p>
    <w:sectPr w:rsidR="00DB7A5D" w:rsidRPr="00A23F28" w:rsidSect="00D078E5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EC2" w:rsidRDefault="00D70EC2" w:rsidP="00C30910">
      <w:pPr>
        <w:spacing w:after="0" w:line="240" w:lineRule="auto"/>
      </w:pPr>
      <w:r>
        <w:separator/>
      </w:r>
    </w:p>
  </w:endnote>
  <w:endnote w:type="continuationSeparator" w:id="0">
    <w:p w:rsidR="00D70EC2" w:rsidRDefault="00D70EC2" w:rsidP="00C30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GOpu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EC2" w:rsidRDefault="00D70EC2" w:rsidP="00C30910">
      <w:pPr>
        <w:spacing w:after="0" w:line="240" w:lineRule="auto"/>
      </w:pPr>
      <w:r>
        <w:separator/>
      </w:r>
    </w:p>
  </w:footnote>
  <w:footnote w:type="continuationSeparator" w:id="0">
    <w:p w:rsidR="00D70EC2" w:rsidRDefault="00D70EC2" w:rsidP="00C30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40406"/>
      <w:docPartObj>
        <w:docPartGallery w:val="Page Numbers (Top of Page)"/>
        <w:docPartUnique/>
      </w:docPartObj>
    </w:sdtPr>
    <w:sdtEndPr/>
    <w:sdtContent>
      <w:p w:rsidR="00C30910" w:rsidRDefault="00753CC8">
        <w:pPr>
          <w:pStyle w:val="af9"/>
          <w:jc w:val="center"/>
        </w:pPr>
        <w:r>
          <w:fldChar w:fldCharType="begin"/>
        </w:r>
        <w:r w:rsidR="00987DC2">
          <w:instrText xml:space="preserve"> PAGE   \* MERGEFORMAT </w:instrText>
        </w:r>
        <w:r>
          <w:fldChar w:fldCharType="separate"/>
        </w:r>
        <w:r w:rsidR="00567D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0910" w:rsidRPr="00C30910" w:rsidRDefault="00C30910">
    <w:pPr>
      <w:pStyle w:val="af9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644"/>
        </w:tabs>
        <w:ind w:left="0" w:firstLine="0"/>
      </w:pPr>
      <w:rPr>
        <w:rFonts w:ascii="Symbol" w:hAnsi="Symbol" w:cs="Times New Roman"/>
      </w:rPr>
    </w:lvl>
  </w:abstractNum>
  <w:abstractNum w:abstractNumId="1" w15:restartNumberingAfterBreak="0">
    <w:nsid w:val="00000006"/>
    <w:multiLevelType w:val="singleLevel"/>
    <w:tmpl w:val="00000006"/>
    <w:name w:val="WW8Num16"/>
    <w:lvl w:ilvl="0">
      <w:start w:val="1"/>
      <w:numFmt w:val="bullet"/>
      <w:lvlText w:val=""/>
      <w:lvlJc w:val="left"/>
      <w:pPr>
        <w:tabs>
          <w:tab w:val="num" w:pos="2574"/>
        </w:tabs>
        <w:ind w:left="2574" w:hanging="360"/>
      </w:pPr>
      <w:rPr>
        <w:rFonts w:ascii="Symbol" w:hAnsi="Symbol"/>
      </w:rPr>
    </w:lvl>
  </w:abstractNum>
  <w:abstractNum w:abstractNumId="2" w15:restartNumberingAfterBreak="0">
    <w:nsid w:val="08EC692D"/>
    <w:multiLevelType w:val="hybridMultilevel"/>
    <w:tmpl w:val="CA440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DC68B8"/>
    <w:multiLevelType w:val="multilevel"/>
    <w:tmpl w:val="41E4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A713BD"/>
    <w:multiLevelType w:val="multilevel"/>
    <w:tmpl w:val="CDDC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16CBF"/>
    <w:multiLevelType w:val="hybridMultilevel"/>
    <w:tmpl w:val="D6CABDAE"/>
    <w:lvl w:ilvl="0" w:tplc="B2DC4E38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261837"/>
    <w:multiLevelType w:val="hybridMultilevel"/>
    <w:tmpl w:val="8528D44C"/>
    <w:lvl w:ilvl="0" w:tplc="40FA37EA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7" w15:restartNumberingAfterBreak="0">
    <w:nsid w:val="2E913C4A"/>
    <w:multiLevelType w:val="hybridMultilevel"/>
    <w:tmpl w:val="3036FFCE"/>
    <w:lvl w:ilvl="0" w:tplc="0419000B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73AE9"/>
    <w:multiLevelType w:val="multilevel"/>
    <w:tmpl w:val="8640A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9C42BB"/>
    <w:multiLevelType w:val="hybridMultilevel"/>
    <w:tmpl w:val="8C2633F8"/>
    <w:lvl w:ilvl="0" w:tplc="BBEE380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0" w15:restartNumberingAfterBreak="0">
    <w:nsid w:val="39C20DBF"/>
    <w:multiLevelType w:val="hybridMultilevel"/>
    <w:tmpl w:val="6B7026D4"/>
    <w:lvl w:ilvl="0" w:tplc="4A7CF61E">
      <w:start w:val="1"/>
      <w:numFmt w:val="decimal"/>
      <w:lvlText w:val="%1."/>
      <w:lvlJc w:val="left"/>
      <w:pPr>
        <w:ind w:left="1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FC1406"/>
    <w:multiLevelType w:val="multilevel"/>
    <w:tmpl w:val="BE8CA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A800FB"/>
    <w:multiLevelType w:val="hybridMultilevel"/>
    <w:tmpl w:val="67742E44"/>
    <w:lvl w:ilvl="0" w:tplc="F072DD54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 w15:restartNumberingAfterBreak="0">
    <w:nsid w:val="4EFC5C30"/>
    <w:multiLevelType w:val="hybridMultilevel"/>
    <w:tmpl w:val="F670B48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5E36AA52">
      <w:start w:val="1"/>
      <w:numFmt w:val="bullet"/>
      <w:pStyle w:val="xl24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E67EE2"/>
    <w:multiLevelType w:val="hybridMultilevel"/>
    <w:tmpl w:val="F3DA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D44535"/>
    <w:multiLevelType w:val="multilevel"/>
    <w:tmpl w:val="8814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271582"/>
    <w:multiLevelType w:val="multilevel"/>
    <w:tmpl w:val="9C4A6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B972AA"/>
    <w:multiLevelType w:val="multilevel"/>
    <w:tmpl w:val="6BE22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C64F4A"/>
    <w:multiLevelType w:val="singleLevel"/>
    <w:tmpl w:val="23E6B3FE"/>
    <w:lvl w:ilvl="0">
      <w:start w:val="2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E06317B"/>
    <w:multiLevelType w:val="multilevel"/>
    <w:tmpl w:val="D958B49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20" w15:restartNumberingAfterBreak="0">
    <w:nsid w:val="74D728D6"/>
    <w:multiLevelType w:val="hybridMultilevel"/>
    <w:tmpl w:val="8E1A0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794C87"/>
    <w:multiLevelType w:val="multilevel"/>
    <w:tmpl w:val="2CB8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3E74F5"/>
    <w:multiLevelType w:val="multilevel"/>
    <w:tmpl w:val="5322A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8"/>
    <w:lvlOverride w:ilvl="0">
      <w:startOverride w:val="2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9"/>
  </w:num>
  <w:num w:numId="11">
    <w:abstractNumId w:val="15"/>
  </w:num>
  <w:num w:numId="12">
    <w:abstractNumId w:val="11"/>
  </w:num>
  <w:num w:numId="13">
    <w:abstractNumId w:val="22"/>
  </w:num>
  <w:num w:numId="14">
    <w:abstractNumId w:val="16"/>
    <w:lvlOverride w:ilvl="0">
      <w:startOverride w:val="2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8"/>
  </w:num>
  <w:num w:numId="19">
    <w:abstractNumId w:val="17"/>
    <w:lvlOverride w:ilvl="0">
      <w:startOverride w:val="2"/>
    </w:lvlOverride>
  </w:num>
  <w:num w:numId="20">
    <w:abstractNumId w:val="4"/>
    <w:lvlOverride w:ilvl="0">
      <w:startOverride w:val="3"/>
    </w:lvlOverride>
  </w:num>
  <w:num w:numId="21">
    <w:abstractNumId w:val="21"/>
  </w:num>
  <w:num w:numId="22">
    <w:abstractNumId w:val="19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3C8"/>
    <w:rsid w:val="00002468"/>
    <w:rsid w:val="00006D14"/>
    <w:rsid w:val="0001007C"/>
    <w:rsid w:val="00010AC5"/>
    <w:rsid w:val="0001296E"/>
    <w:rsid w:val="000167E0"/>
    <w:rsid w:val="00016FEB"/>
    <w:rsid w:val="00020134"/>
    <w:rsid w:val="000228B9"/>
    <w:rsid w:val="0002290F"/>
    <w:rsid w:val="00025334"/>
    <w:rsid w:val="000374BE"/>
    <w:rsid w:val="000450A1"/>
    <w:rsid w:val="00046A1D"/>
    <w:rsid w:val="000513F4"/>
    <w:rsid w:val="000526A2"/>
    <w:rsid w:val="00052930"/>
    <w:rsid w:val="000531D0"/>
    <w:rsid w:val="000660D0"/>
    <w:rsid w:val="0006713E"/>
    <w:rsid w:val="00070625"/>
    <w:rsid w:val="00071167"/>
    <w:rsid w:val="00074B02"/>
    <w:rsid w:val="000752FE"/>
    <w:rsid w:val="00075CF1"/>
    <w:rsid w:val="00092737"/>
    <w:rsid w:val="0009532F"/>
    <w:rsid w:val="000970B4"/>
    <w:rsid w:val="000971A1"/>
    <w:rsid w:val="000B16CE"/>
    <w:rsid w:val="000B3AA8"/>
    <w:rsid w:val="000C20BA"/>
    <w:rsid w:val="000D749A"/>
    <w:rsid w:val="000D76CC"/>
    <w:rsid w:val="000F2358"/>
    <w:rsid w:val="0010268A"/>
    <w:rsid w:val="00103C32"/>
    <w:rsid w:val="00106778"/>
    <w:rsid w:val="00107CAE"/>
    <w:rsid w:val="0011152F"/>
    <w:rsid w:val="00114D07"/>
    <w:rsid w:val="001162C3"/>
    <w:rsid w:val="001209A7"/>
    <w:rsid w:val="001319DE"/>
    <w:rsid w:val="0013572A"/>
    <w:rsid w:val="0013591E"/>
    <w:rsid w:val="00140E26"/>
    <w:rsid w:val="0014131A"/>
    <w:rsid w:val="00141716"/>
    <w:rsid w:val="00141DCC"/>
    <w:rsid w:val="00142BBF"/>
    <w:rsid w:val="00142E23"/>
    <w:rsid w:val="00146156"/>
    <w:rsid w:val="00154DE7"/>
    <w:rsid w:val="00172D6C"/>
    <w:rsid w:val="0017405C"/>
    <w:rsid w:val="00194D45"/>
    <w:rsid w:val="00195554"/>
    <w:rsid w:val="00197CA5"/>
    <w:rsid w:val="001C14A1"/>
    <w:rsid w:val="001C637E"/>
    <w:rsid w:val="001D242C"/>
    <w:rsid w:val="001D6667"/>
    <w:rsid w:val="001D7BCA"/>
    <w:rsid w:val="001E3508"/>
    <w:rsid w:val="001E4D5E"/>
    <w:rsid w:val="001E60D5"/>
    <w:rsid w:val="001F7A72"/>
    <w:rsid w:val="002019A5"/>
    <w:rsid w:val="00201C1C"/>
    <w:rsid w:val="00202B27"/>
    <w:rsid w:val="00206332"/>
    <w:rsid w:val="0020658B"/>
    <w:rsid w:val="00213717"/>
    <w:rsid w:val="002203B6"/>
    <w:rsid w:val="0022141E"/>
    <w:rsid w:val="0025404A"/>
    <w:rsid w:val="002567BB"/>
    <w:rsid w:val="002613E7"/>
    <w:rsid w:val="00263B1D"/>
    <w:rsid w:val="00263C8B"/>
    <w:rsid w:val="002733A4"/>
    <w:rsid w:val="00280632"/>
    <w:rsid w:val="00283069"/>
    <w:rsid w:val="0028333A"/>
    <w:rsid w:val="00290D80"/>
    <w:rsid w:val="002973D5"/>
    <w:rsid w:val="002A0038"/>
    <w:rsid w:val="002A2D82"/>
    <w:rsid w:val="002A42F9"/>
    <w:rsid w:val="002A7404"/>
    <w:rsid w:val="002C14C7"/>
    <w:rsid w:val="002F2778"/>
    <w:rsid w:val="002F4D45"/>
    <w:rsid w:val="00302C31"/>
    <w:rsid w:val="00302FB4"/>
    <w:rsid w:val="00304BFD"/>
    <w:rsid w:val="00307CD2"/>
    <w:rsid w:val="00311263"/>
    <w:rsid w:val="00314620"/>
    <w:rsid w:val="003203D2"/>
    <w:rsid w:val="0033543A"/>
    <w:rsid w:val="0033746E"/>
    <w:rsid w:val="003551C1"/>
    <w:rsid w:val="003654C5"/>
    <w:rsid w:val="00377F38"/>
    <w:rsid w:val="00382257"/>
    <w:rsid w:val="00382E01"/>
    <w:rsid w:val="00390FE1"/>
    <w:rsid w:val="00395796"/>
    <w:rsid w:val="003A7CEF"/>
    <w:rsid w:val="003B12F2"/>
    <w:rsid w:val="003B4444"/>
    <w:rsid w:val="003B76A3"/>
    <w:rsid w:val="003C3855"/>
    <w:rsid w:val="003D1B74"/>
    <w:rsid w:val="003D5875"/>
    <w:rsid w:val="003E1A27"/>
    <w:rsid w:val="003E3B51"/>
    <w:rsid w:val="003E46C7"/>
    <w:rsid w:val="003E49B9"/>
    <w:rsid w:val="003F3395"/>
    <w:rsid w:val="003F5062"/>
    <w:rsid w:val="003F6AC9"/>
    <w:rsid w:val="00406937"/>
    <w:rsid w:val="0041143D"/>
    <w:rsid w:val="00430E26"/>
    <w:rsid w:val="004353A4"/>
    <w:rsid w:val="00437874"/>
    <w:rsid w:val="00442176"/>
    <w:rsid w:val="00455BB7"/>
    <w:rsid w:val="004627F0"/>
    <w:rsid w:val="00474E7C"/>
    <w:rsid w:val="00483978"/>
    <w:rsid w:val="004866B8"/>
    <w:rsid w:val="004956C3"/>
    <w:rsid w:val="00497CF3"/>
    <w:rsid w:val="004A43C8"/>
    <w:rsid w:val="004A4E9D"/>
    <w:rsid w:val="004B0A1B"/>
    <w:rsid w:val="004C39B8"/>
    <w:rsid w:val="004D03C8"/>
    <w:rsid w:val="004D3135"/>
    <w:rsid w:val="004E11D1"/>
    <w:rsid w:val="004E1894"/>
    <w:rsid w:val="004E1DCE"/>
    <w:rsid w:val="004F0145"/>
    <w:rsid w:val="004F56D6"/>
    <w:rsid w:val="004F6D89"/>
    <w:rsid w:val="00503488"/>
    <w:rsid w:val="005065B5"/>
    <w:rsid w:val="00511C57"/>
    <w:rsid w:val="00515912"/>
    <w:rsid w:val="00520CCB"/>
    <w:rsid w:val="00522C63"/>
    <w:rsid w:val="005253F8"/>
    <w:rsid w:val="00527D91"/>
    <w:rsid w:val="005419A4"/>
    <w:rsid w:val="00564B45"/>
    <w:rsid w:val="005652EB"/>
    <w:rsid w:val="00567D91"/>
    <w:rsid w:val="00571E1E"/>
    <w:rsid w:val="00582A67"/>
    <w:rsid w:val="00590A75"/>
    <w:rsid w:val="00590F5F"/>
    <w:rsid w:val="00591DC9"/>
    <w:rsid w:val="00592E9D"/>
    <w:rsid w:val="005A5389"/>
    <w:rsid w:val="005B0E43"/>
    <w:rsid w:val="005B371F"/>
    <w:rsid w:val="005C0825"/>
    <w:rsid w:val="005C316C"/>
    <w:rsid w:val="005C3A6D"/>
    <w:rsid w:val="005D040E"/>
    <w:rsid w:val="005D0748"/>
    <w:rsid w:val="005D1F63"/>
    <w:rsid w:val="005E087B"/>
    <w:rsid w:val="005E313C"/>
    <w:rsid w:val="005E40CE"/>
    <w:rsid w:val="005E7942"/>
    <w:rsid w:val="005F3BAA"/>
    <w:rsid w:val="00603EAF"/>
    <w:rsid w:val="00617EEB"/>
    <w:rsid w:val="006243C9"/>
    <w:rsid w:val="006276B2"/>
    <w:rsid w:val="00630A2B"/>
    <w:rsid w:val="006351D6"/>
    <w:rsid w:val="00645BD1"/>
    <w:rsid w:val="00654222"/>
    <w:rsid w:val="00686647"/>
    <w:rsid w:val="0069434A"/>
    <w:rsid w:val="006A21C4"/>
    <w:rsid w:val="006B27F3"/>
    <w:rsid w:val="006B2AD8"/>
    <w:rsid w:val="006B2CD2"/>
    <w:rsid w:val="006C3D5B"/>
    <w:rsid w:val="006D21A0"/>
    <w:rsid w:val="006D6FC6"/>
    <w:rsid w:val="006D7372"/>
    <w:rsid w:val="006E54A0"/>
    <w:rsid w:val="006F0563"/>
    <w:rsid w:val="006F0AA1"/>
    <w:rsid w:val="006F4B92"/>
    <w:rsid w:val="00702FB3"/>
    <w:rsid w:val="00704D28"/>
    <w:rsid w:val="00707966"/>
    <w:rsid w:val="00712288"/>
    <w:rsid w:val="00714D4A"/>
    <w:rsid w:val="00716D3A"/>
    <w:rsid w:val="00723708"/>
    <w:rsid w:val="00727B56"/>
    <w:rsid w:val="007429DC"/>
    <w:rsid w:val="00743172"/>
    <w:rsid w:val="00743923"/>
    <w:rsid w:val="007448C1"/>
    <w:rsid w:val="00747EA4"/>
    <w:rsid w:val="00753CC8"/>
    <w:rsid w:val="00763963"/>
    <w:rsid w:val="00766BB2"/>
    <w:rsid w:val="0077221A"/>
    <w:rsid w:val="007734A2"/>
    <w:rsid w:val="007847AC"/>
    <w:rsid w:val="007856C3"/>
    <w:rsid w:val="007867AF"/>
    <w:rsid w:val="00786C38"/>
    <w:rsid w:val="00791ED6"/>
    <w:rsid w:val="007B46E3"/>
    <w:rsid w:val="007B6156"/>
    <w:rsid w:val="007C05EA"/>
    <w:rsid w:val="007C41C2"/>
    <w:rsid w:val="007D2E16"/>
    <w:rsid w:val="007F3290"/>
    <w:rsid w:val="007F62E9"/>
    <w:rsid w:val="00801E6A"/>
    <w:rsid w:val="008028CD"/>
    <w:rsid w:val="00803F7E"/>
    <w:rsid w:val="00810B22"/>
    <w:rsid w:val="00816CDC"/>
    <w:rsid w:val="00822CBB"/>
    <w:rsid w:val="008251EF"/>
    <w:rsid w:val="00831049"/>
    <w:rsid w:val="00831DB2"/>
    <w:rsid w:val="0083764B"/>
    <w:rsid w:val="00837FA8"/>
    <w:rsid w:val="008479E7"/>
    <w:rsid w:val="00847EF0"/>
    <w:rsid w:val="0086184C"/>
    <w:rsid w:val="00863185"/>
    <w:rsid w:val="0087176C"/>
    <w:rsid w:val="00873CE6"/>
    <w:rsid w:val="00874246"/>
    <w:rsid w:val="00874C94"/>
    <w:rsid w:val="00876C87"/>
    <w:rsid w:val="0088392A"/>
    <w:rsid w:val="00885BAB"/>
    <w:rsid w:val="008869C4"/>
    <w:rsid w:val="008871D6"/>
    <w:rsid w:val="008925C0"/>
    <w:rsid w:val="008A29E9"/>
    <w:rsid w:val="008A3062"/>
    <w:rsid w:val="008B7C6A"/>
    <w:rsid w:val="008B7D5D"/>
    <w:rsid w:val="008C42AD"/>
    <w:rsid w:val="008C6FAB"/>
    <w:rsid w:val="008D7CFD"/>
    <w:rsid w:val="008E7EF2"/>
    <w:rsid w:val="008F0A7E"/>
    <w:rsid w:val="008F3E10"/>
    <w:rsid w:val="009018D5"/>
    <w:rsid w:val="00902834"/>
    <w:rsid w:val="00904792"/>
    <w:rsid w:val="009051D0"/>
    <w:rsid w:val="00906961"/>
    <w:rsid w:val="009075D7"/>
    <w:rsid w:val="00927FDF"/>
    <w:rsid w:val="00932717"/>
    <w:rsid w:val="00933BD5"/>
    <w:rsid w:val="00952C23"/>
    <w:rsid w:val="009544C5"/>
    <w:rsid w:val="00956F61"/>
    <w:rsid w:val="00960272"/>
    <w:rsid w:val="00965C90"/>
    <w:rsid w:val="0096616F"/>
    <w:rsid w:val="00971FF0"/>
    <w:rsid w:val="00981009"/>
    <w:rsid w:val="00982C12"/>
    <w:rsid w:val="00983D0B"/>
    <w:rsid w:val="009840C8"/>
    <w:rsid w:val="009850A8"/>
    <w:rsid w:val="00987673"/>
    <w:rsid w:val="00987DC2"/>
    <w:rsid w:val="009A5919"/>
    <w:rsid w:val="009B1A17"/>
    <w:rsid w:val="009B4D9F"/>
    <w:rsid w:val="009D14C7"/>
    <w:rsid w:val="009D734F"/>
    <w:rsid w:val="009E3A06"/>
    <w:rsid w:val="009E735B"/>
    <w:rsid w:val="009F5BFE"/>
    <w:rsid w:val="00A0035C"/>
    <w:rsid w:val="00A013B8"/>
    <w:rsid w:val="00A133D1"/>
    <w:rsid w:val="00A213B4"/>
    <w:rsid w:val="00A217A4"/>
    <w:rsid w:val="00A23A93"/>
    <w:rsid w:val="00A23D5C"/>
    <w:rsid w:val="00A23F28"/>
    <w:rsid w:val="00A36778"/>
    <w:rsid w:val="00A4429D"/>
    <w:rsid w:val="00A461D8"/>
    <w:rsid w:val="00A479ED"/>
    <w:rsid w:val="00A51A79"/>
    <w:rsid w:val="00A51CA3"/>
    <w:rsid w:val="00A55020"/>
    <w:rsid w:val="00A647F5"/>
    <w:rsid w:val="00A7324E"/>
    <w:rsid w:val="00A90947"/>
    <w:rsid w:val="00AC506F"/>
    <w:rsid w:val="00AC5348"/>
    <w:rsid w:val="00AD39F0"/>
    <w:rsid w:val="00B005C1"/>
    <w:rsid w:val="00B026A4"/>
    <w:rsid w:val="00B14D0A"/>
    <w:rsid w:val="00B23169"/>
    <w:rsid w:val="00B27E49"/>
    <w:rsid w:val="00B37D57"/>
    <w:rsid w:val="00B47990"/>
    <w:rsid w:val="00B50729"/>
    <w:rsid w:val="00B528DA"/>
    <w:rsid w:val="00B568E8"/>
    <w:rsid w:val="00B6082B"/>
    <w:rsid w:val="00B61B57"/>
    <w:rsid w:val="00B749B6"/>
    <w:rsid w:val="00B81FCA"/>
    <w:rsid w:val="00BB157A"/>
    <w:rsid w:val="00BB269D"/>
    <w:rsid w:val="00BC0788"/>
    <w:rsid w:val="00BC61C2"/>
    <w:rsid w:val="00BD36F5"/>
    <w:rsid w:val="00BE15C5"/>
    <w:rsid w:val="00BE1FA5"/>
    <w:rsid w:val="00BE4438"/>
    <w:rsid w:val="00BE5461"/>
    <w:rsid w:val="00BE561A"/>
    <w:rsid w:val="00BE6805"/>
    <w:rsid w:val="00BE684B"/>
    <w:rsid w:val="00BF38CA"/>
    <w:rsid w:val="00BF3B9C"/>
    <w:rsid w:val="00C01749"/>
    <w:rsid w:val="00C02930"/>
    <w:rsid w:val="00C17C4D"/>
    <w:rsid w:val="00C275BD"/>
    <w:rsid w:val="00C30910"/>
    <w:rsid w:val="00C44ECE"/>
    <w:rsid w:val="00C54D55"/>
    <w:rsid w:val="00C562F8"/>
    <w:rsid w:val="00C5796F"/>
    <w:rsid w:val="00C75EA1"/>
    <w:rsid w:val="00C76C6C"/>
    <w:rsid w:val="00C7734A"/>
    <w:rsid w:val="00C85E8A"/>
    <w:rsid w:val="00C90EE7"/>
    <w:rsid w:val="00C91EEA"/>
    <w:rsid w:val="00C93562"/>
    <w:rsid w:val="00CA4C1A"/>
    <w:rsid w:val="00CB7B5E"/>
    <w:rsid w:val="00CD5488"/>
    <w:rsid w:val="00CE01DD"/>
    <w:rsid w:val="00CF41E5"/>
    <w:rsid w:val="00D00220"/>
    <w:rsid w:val="00D078E5"/>
    <w:rsid w:val="00D07D14"/>
    <w:rsid w:val="00D11A86"/>
    <w:rsid w:val="00D14B84"/>
    <w:rsid w:val="00D23325"/>
    <w:rsid w:val="00D345E4"/>
    <w:rsid w:val="00D3550B"/>
    <w:rsid w:val="00D45421"/>
    <w:rsid w:val="00D50BB4"/>
    <w:rsid w:val="00D51EF3"/>
    <w:rsid w:val="00D54BF7"/>
    <w:rsid w:val="00D63936"/>
    <w:rsid w:val="00D63967"/>
    <w:rsid w:val="00D644F3"/>
    <w:rsid w:val="00D64EE6"/>
    <w:rsid w:val="00D70EC2"/>
    <w:rsid w:val="00D740E3"/>
    <w:rsid w:val="00D741FC"/>
    <w:rsid w:val="00D762C1"/>
    <w:rsid w:val="00D850B8"/>
    <w:rsid w:val="00D857B1"/>
    <w:rsid w:val="00D85D3D"/>
    <w:rsid w:val="00D87E80"/>
    <w:rsid w:val="00D91434"/>
    <w:rsid w:val="00D95260"/>
    <w:rsid w:val="00D95542"/>
    <w:rsid w:val="00DA0E11"/>
    <w:rsid w:val="00DA5123"/>
    <w:rsid w:val="00DB5E50"/>
    <w:rsid w:val="00DB7A5D"/>
    <w:rsid w:val="00DC141A"/>
    <w:rsid w:val="00DC26C7"/>
    <w:rsid w:val="00DD1D71"/>
    <w:rsid w:val="00DD3594"/>
    <w:rsid w:val="00DE12D2"/>
    <w:rsid w:val="00E041AD"/>
    <w:rsid w:val="00E063AE"/>
    <w:rsid w:val="00E1484D"/>
    <w:rsid w:val="00E17AD4"/>
    <w:rsid w:val="00E26718"/>
    <w:rsid w:val="00E35427"/>
    <w:rsid w:val="00E57C68"/>
    <w:rsid w:val="00E651DF"/>
    <w:rsid w:val="00E723F2"/>
    <w:rsid w:val="00E72AD6"/>
    <w:rsid w:val="00E73A26"/>
    <w:rsid w:val="00E7563B"/>
    <w:rsid w:val="00E9366E"/>
    <w:rsid w:val="00EA0361"/>
    <w:rsid w:val="00EA2C7A"/>
    <w:rsid w:val="00EB023A"/>
    <w:rsid w:val="00EB2973"/>
    <w:rsid w:val="00EB334B"/>
    <w:rsid w:val="00EB71E6"/>
    <w:rsid w:val="00EC43C5"/>
    <w:rsid w:val="00EC53FF"/>
    <w:rsid w:val="00ED216A"/>
    <w:rsid w:val="00ED6BB1"/>
    <w:rsid w:val="00EE5236"/>
    <w:rsid w:val="00F01747"/>
    <w:rsid w:val="00F02917"/>
    <w:rsid w:val="00F03FC5"/>
    <w:rsid w:val="00F072EA"/>
    <w:rsid w:val="00F07E70"/>
    <w:rsid w:val="00F44313"/>
    <w:rsid w:val="00F476A8"/>
    <w:rsid w:val="00F60F1D"/>
    <w:rsid w:val="00F6417A"/>
    <w:rsid w:val="00F746D8"/>
    <w:rsid w:val="00F75733"/>
    <w:rsid w:val="00F777A5"/>
    <w:rsid w:val="00F77DF5"/>
    <w:rsid w:val="00F84F38"/>
    <w:rsid w:val="00FA443C"/>
    <w:rsid w:val="00FA5E18"/>
    <w:rsid w:val="00FA6513"/>
    <w:rsid w:val="00FB2F81"/>
    <w:rsid w:val="00FB51E4"/>
    <w:rsid w:val="00FB58E0"/>
    <w:rsid w:val="00FB6C92"/>
    <w:rsid w:val="00FC0064"/>
    <w:rsid w:val="00FC03B2"/>
    <w:rsid w:val="00FD3F79"/>
    <w:rsid w:val="00FE06FA"/>
    <w:rsid w:val="00FE14E7"/>
    <w:rsid w:val="00FE29E5"/>
    <w:rsid w:val="00FF0623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0838711-9FF0-4C5A-87B6-304262D5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C12"/>
  </w:style>
  <w:style w:type="paragraph" w:styleId="1">
    <w:name w:val="heading 1"/>
    <w:basedOn w:val="a"/>
    <w:next w:val="a"/>
    <w:link w:val="10"/>
    <w:qFormat/>
    <w:rsid w:val="0006713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6713E"/>
    <w:pPr>
      <w:keepNext/>
      <w:spacing w:after="0" w:line="240" w:lineRule="auto"/>
      <w:ind w:firstLine="709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6713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6713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6713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06713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06713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06713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6713E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102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6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6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713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6713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6713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6713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6713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06713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6713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6713E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semiHidden/>
    <w:rsid w:val="0006713E"/>
  </w:style>
  <w:style w:type="paragraph" w:styleId="a6">
    <w:name w:val="Body Text"/>
    <w:basedOn w:val="a"/>
    <w:link w:val="a7"/>
    <w:rsid w:val="0006713E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6713E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31">
    <w:name w:val="Body Text Indent 3"/>
    <w:basedOn w:val="a"/>
    <w:link w:val="32"/>
    <w:rsid w:val="0006713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6713E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Indent 2"/>
    <w:basedOn w:val="a"/>
    <w:link w:val="22"/>
    <w:rsid w:val="0006713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067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rsid w:val="0006713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5"/>
    <w:rsid w:val="00067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aliases w:val="Основной текст 1,Надин стиль"/>
    <w:basedOn w:val="a"/>
    <w:link w:val="ab"/>
    <w:rsid w:val="0006713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aliases w:val="Основной текст 1 Знак,Надин стиль Знак"/>
    <w:basedOn w:val="a0"/>
    <w:link w:val="aa"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text"/>
    <w:basedOn w:val="a"/>
    <w:link w:val="ad"/>
    <w:semiHidden/>
    <w:rsid w:val="00067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0671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заголовок 2"/>
    <w:basedOn w:val="a"/>
    <w:next w:val="a"/>
    <w:rsid w:val="0006713E"/>
    <w:pPr>
      <w:keepNext/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3">
    <w:name w:val="Body Text 3"/>
    <w:basedOn w:val="a"/>
    <w:link w:val="34"/>
    <w:rsid w:val="0006713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0671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06713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6713E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6"/>
    <w:autoRedefine/>
    <w:rsid w:val="0006713E"/>
    <w:pPr>
      <w:autoSpaceDE w:val="0"/>
      <w:autoSpaceDN w:val="0"/>
      <w:ind w:firstLine="709"/>
      <w:jc w:val="both"/>
    </w:pPr>
    <w:rPr>
      <w:snapToGrid w:val="0"/>
      <w:color w:val="000000"/>
      <w:kern w:val="0"/>
      <w:sz w:val="24"/>
      <w:szCs w:val="24"/>
    </w:rPr>
  </w:style>
  <w:style w:type="character" w:styleId="ae">
    <w:name w:val="Hyperlink"/>
    <w:rsid w:val="0006713E"/>
    <w:rPr>
      <w:color w:val="0000FF"/>
      <w:u w:val="single"/>
    </w:rPr>
  </w:style>
  <w:style w:type="paragraph" w:customStyle="1" w:styleId="ConsNormal">
    <w:name w:val="ConsNormal"/>
    <w:link w:val="ConsNormal0"/>
    <w:rsid w:val="000671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ConsNormal0">
    <w:name w:val="ConsNormal Знак"/>
    <w:link w:val="ConsNormal"/>
    <w:rsid w:val="0006713E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Normal1">
    <w:name w:val="Normal1"/>
    <w:link w:val="Normal"/>
    <w:rsid w:val="000671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rmal">
    <w:name w:val="Normal Знак"/>
    <w:link w:val="Normal1"/>
    <w:rsid w:val="0006713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left">
    <w:name w:val="textleft"/>
    <w:basedOn w:val="a"/>
    <w:rsid w:val="0006713E"/>
    <w:pPr>
      <w:spacing w:before="100" w:beforeAutospacing="1" w:after="100" w:afterAutospacing="1" w:line="240" w:lineRule="auto"/>
      <w:ind w:firstLine="225"/>
      <w:jc w:val="both"/>
    </w:pPr>
    <w:rPr>
      <w:rFonts w:ascii="Arial" w:eastAsia="Arial Unicode MS" w:hAnsi="Arial" w:cs="Arial"/>
      <w:color w:val="FFFFFF"/>
      <w:sz w:val="18"/>
      <w:szCs w:val="18"/>
      <w:lang w:eastAsia="ru-RU"/>
    </w:rPr>
  </w:style>
  <w:style w:type="paragraph" w:styleId="af">
    <w:name w:val="Normal (Web)"/>
    <w:aliases w:val="Обычный (Web),Обычный (Web)1"/>
    <w:basedOn w:val="a"/>
    <w:link w:val="af0"/>
    <w:rsid w:val="0006713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FFFFFF"/>
      <w:sz w:val="24"/>
      <w:szCs w:val="24"/>
      <w:lang w:eastAsia="ru-RU"/>
    </w:rPr>
  </w:style>
  <w:style w:type="character" w:customStyle="1" w:styleId="af0">
    <w:name w:val="Обычный (веб) Знак"/>
    <w:aliases w:val="Обычный (Web) Знак1,Обычный (Web)1 Знак"/>
    <w:link w:val="af"/>
    <w:rsid w:val="0006713E"/>
    <w:rPr>
      <w:rFonts w:ascii="Arial Unicode MS" w:eastAsia="Arial Unicode MS" w:hAnsi="Arial Unicode MS" w:cs="Arial Unicode MS"/>
      <w:color w:val="FFFFFF"/>
      <w:sz w:val="24"/>
      <w:szCs w:val="24"/>
      <w:lang w:eastAsia="ru-RU"/>
    </w:rPr>
  </w:style>
  <w:style w:type="character" w:customStyle="1" w:styleId="txt1">
    <w:name w:val="txt1"/>
    <w:rsid w:val="0006713E"/>
    <w:rPr>
      <w:rFonts w:ascii="Verdana" w:hAnsi="Verdana" w:hint="default"/>
      <w:color w:val="000000"/>
      <w:sz w:val="18"/>
      <w:szCs w:val="18"/>
    </w:rPr>
  </w:style>
  <w:style w:type="paragraph" w:styleId="af1">
    <w:name w:val="Title"/>
    <w:basedOn w:val="a"/>
    <w:link w:val="af2"/>
    <w:qFormat/>
    <w:rsid w:val="0006713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2">
    <w:name w:val="Название Знак"/>
    <w:basedOn w:val="a0"/>
    <w:link w:val="af1"/>
    <w:rsid w:val="0006713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3">
    <w:name w:val="Plain Text"/>
    <w:basedOn w:val="a"/>
    <w:link w:val="af4"/>
    <w:rsid w:val="0006713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06713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671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Знак1 Знак Знак Знак"/>
    <w:basedOn w:val="a"/>
    <w:rsid w:val="0006713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Indent1">
    <w:name w:val="Body Text Indent.Основной текст 1.Нумерованный список !!.Надин стиль"/>
    <w:basedOn w:val="a"/>
    <w:rsid w:val="0006713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xl24">
    <w:name w:val="xl24"/>
    <w:basedOn w:val="a"/>
    <w:rsid w:val="0006713E"/>
    <w:pPr>
      <w:numPr>
        <w:ilvl w:val="1"/>
        <w:numId w:val="1"/>
      </w:numPr>
      <w:tabs>
        <w:tab w:val="clear" w:pos="2160"/>
      </w:tabs>
      <w:spacing w:before="100" w:after="100" w:line="240" w:lineRule="auto"/>
      <w:ind w:left="0" w:firstLine="0"/>
    </w:pPr>
    <w:rPr>
      <w:rFonts w:ascii="Arial" w:eastAsia="Arial Unicode MS" w:hAnsi="Arial" w:cs="Times New Roman"/>
      <w:b/>
      <w:sz w:val="24"/>
      <w:szCs w:val="20"/>
      <w:lang w:eastAsia="ru-RU"/>
    </w:rPr>
  </w:style>
  <w:style w:type="paragraph" w:customStyle="1" w:styleId="24">
    <w:name w:val="Стиль2"/>
    <w:basedOn w:val="af3"/>
    <w:link w:val="25"/>
    <w:rsid w:val="0006713E"/>
    <w:pPr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character" w:customStyle="1" w:styleId="25">
    <w:name w:val="Стиль2 Знак"/>
    <w:link w:val="24"/>
    <w:rsid w:val="000671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Знак1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5">
    <w:name w:val="footnote text"/>
    <w:aliases w:val="Table_Footnote_last"/>
    <w:basedOn w:val="a"/>
    <w:link w:val="af6"/>
    <w:semiHidden/>
    <w:rsid w:val="00067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aliases w:val="Table_Footnote_last Знак"/>
    <w:basedOn w:val="a0"/>
    <w:link w:val="af5"/>
    <w:semiHidden/>
    <w:rsid w:val="000671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semiHidden/>
    <w:rsid w:val="0006713E"/>
    <w:rPr>
      <w:vertAlign w:val="superscript"/>
    </w:rPr>
  </w:style>
  <w:style w:type="paragraph" w:customStyle="1" w:styleId="BodyText22">
    <w:name w:val="Body Text 22"/>
    <w:basedOn w:val="a"/>
    <w:rsid w:val="0006713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8">
    <w:name w:val="Заголграф"/>
    <w:basedOn w:val="3"/>
    <w:rsid w:val="0006713E"/>
    <w:pPr>
      <w:spacing w:before="120" w:after="240"/>
      <w:jc w:val="center"/>
      <w:outlineLvl w:val="9"/>
    </w:pPr>
    <w:rPr>
      <w:rFonts w:cs="Times New Roman"/>
      <w:bCs w:val="0"/>
      <w:sz w:val="22"/>
      <w:szCs w:val="20"/>
    </w:rPr>
  </w:style>
  <w:style w:type="paragraph" w:styleId="26">
    <w:name w:val="List Bullet 2"/>
    <w:basedOn w:val="a"/>
    <w:autoRedefine/>
    <w:rsid w:val="0006713E"/>
    <w:pPr>
      <w:tabs>
        <w:tab w:val="num" w:pos="2160"/>
        <w:tab w:val="left" w:pos="14940"/>
      </w:tabs>
      <w:spacing w:after="0" w:line="240" w:lineRule="auto"/>
      <w:ind w:left="2160" w:right="661" w:hanging="360"/>
    </w:pPr>
    <w:rPr>
      <w:rFonts w:ascii="Times New Roman" w:eastAsia="Times New Roman" w:hAnsi="Times New Roman" w:cs="Times New Roman"/>
      <w:bCs/>
      <w:lang w:eastAsia="ru-RU"/>
    </w:rPr>
  </w:style>
  <w:style w:type="paragraph" w:styleId="27">
    <w:name w:val="Body Text 2"/>
    <w:basedOn w:val="a"/>
    <w:link w:val="28"/>
    <w:rsid w:val="0006713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2 Знак"/>
    <w:basedOn w:val="a0"/>
    <w:link w:val="27"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rsid w:val="00067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"/>
    <w:rsid w:val="0006713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06713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b">
    <w:name w:val="Strong"/>
    <w:uiPriority w:val="22"/>
    <w:qFormat/>
    <w:rsid w:val="0006713E"/>
    <w:rPr>
      <w:b/>
      <w:bCs/>
    </w:rPr>
  </w:style>
  <w:style w:type="paragraph" w:customStyle="1" w:styleId="mb12">
    <w:name w:val="mb12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06713E"/>
  </w:style>
  <w:style w:type="character" w:customStyle="1" w:styleId="br">
    <w:name w:val="br"/>
    <w:basedOn w:val="a0"/>
    <w:rsid w:val="0006713E"/>
  </w:style>
  <w:style w:type="character" w:customStyle="1" w:styleId="sla">
    <w:name w:val="sla"/>
    <w:basedOn w:val="a0"/>
    <w:rsid w:val="0006713E"/>
  </w:style>
  <w:style w:type="character" w:customStyle="1" w:styleId="la">
    <w:name w:val="la"/>
    <w:basedOn w:val="a0"/>
    <w:rsid w:val="0006713E"/>
  </w:style>
  <w:style w:type="paragraph" w:customStyle="1" w:styleId="gztintrolg">
    <w:name w:val="gzt_intro lg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06713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0671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9">
    <w:name w:val="сновной текст с отступом 2"/>
    <w:basedOn w:val="a"/>
    <w:rsid w:val="0006713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74">
    <w:name w:val="xl74"/>
    <w:basedOn w:val="a"/>
    <w:rsid w:val="0006713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 CYR" w:eastAsia="Arial Unicode MS" w:hAnsi="Times New Roman CYR" w:cs="GaramondC"/>
      <w:sz w:val="18"/>
      <w:szCs w:val="18"/>
      <w:lang w:eastAsia="ru-RU"/>
    </w:rPr>
  </w:style>
  <w:style w:type="paragraph" w:customStyle="1" w:styleId="ee1">
    <w:name w:val="загола'eeвок 1"/>
    <w:basedOn w:val="a"/>
    <w:next w:val="a"/>
    <w:rsid w:val="0006713E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a">
    <w:name w:val="Знак2"/>
    <w:basedOn w:val="a"/>
    <w:rsid w:val="0006713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c">
    <w:name w:val="Основной"/>
    <w:link w:val="afd"/>
    <w:rsid w:val="000671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Основной Знак"/>
    <w:link w:val="afc"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ЭЭГ"/>
    <w:basedOn w:val="a"/>
    <w:rsid w:val="0006713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06713E"/>
  </w:style>
  <w:style w:type="paragraph" w:customStyle="1" w:styleId="acenter">
    <w:name w:val="acenter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Emphasis"/>
    <w:qFormat/>
    <w:rsid w:val="0006713E"/>
    <w:rPr>
      <w:i/>
      <w:iCs/>
    </w:rPr>
  </w:style>
  <w:style w:type="paragraph" w:customStyle="1" w:styleId="twpcp">
    <w:name w:val="t_wpc_p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Красная строка 2 Знак"/>
    <w:link w:val="2c"/>
    <w:rsid w:val="0006713E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c">
    <w:name w:val="Body Text First Indent 2"/>
    <w:basedOn w:val="aa"/>
    <w:link w:val="2b"/>
    <w:rsid w:val="0006713E"/>
    <w:pPr>
      <w:ind w:firstLine="210"/>
    </w:pPr>
    <w:rPr>
      <w:rFonts w:ascii="Arial" w:eastAsiaTheme="minorHAnsi" w:hAnsi="Arial" w:cs="Arial"/>
      <w:b/>
      <w:bCs/>
      <w:kern w:val="32"/>
      <w:sz w:val="32"/>
      <w:szCs w:val="32"/>
    </w:rPr>
  </w:style>
  <w:style w:type="character" w:customStyle="1" w:styleId="210">
    <w:name w:val="Красная строка 2 Знак1"/>
    <w:basedOn w:val="ab"/>
    <w:uiPriority w:val="99"/>
    <w:semiHidden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">
    <w:name w:val="Обычный+14"/>
    <w:basedOn w:val="a"/>
    <w:link w:val="141"/>
    <w:rsid w:val="0006713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41">
    <w:name w:val="Обычный+14 Знак"/>
    <w:link w:val="140"/>
    <w:rsid w:val="0006713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2">
    <w:name w:val="Обычный +14"/>
    <w:basedOn w:val="a"/>
    <w:link w:val="143"/>
    <w:rsid w:val="0006713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43">
    <w:name w:val="Обычный +14 Знак"/>
    <w:link w:val="142"/>
    <w:rsid w:val="0006713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Noeeu">
    <w:name w:val="Noeeu"/>
    <w:rsid w:val="0006713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21"/>
    <w:basedOn w:val="a"/>
    <w:semiHidden/>
    <w:rsid w:val="0006713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5">
    <w:name w:val="Знак Знак Знак1"/>
    <w:rsid w:val="0006713E"/>
    <w:rPr>
      <w:b/>
      <w:sz w:val="32"/>
      <w:lang w:val="ru-RU" w:eastAsia="ru-RU" w:bidi="ar-SA"/>
    </w:rPr>
  </w:style>
  <w:style w:type="paragraph" w:styleId="aff0">
    <w:name w:val="Body Text First Indent"/>
    <w:basedOn w:val="a6"/>
    <w:link w:val="aff1"/>
    <w:rsid w:val="0006713E"/>
    <w:pPr>
      <w:spacing w:after="120"/>
      <w:ind w:firstLine="210"/>
      <w:jc w:val="left"/>
    </w:pPr>
    <w:rPr>
      <w:b w:val="0"/>
      <w:kern w:val="0"/>
      <w:sz w:val="24"/>
      <w:szCs w:val="24"/>
    </w:rPr>
  </w:style>
  <w:style w:type="character" w:customStyle="1" w:styleId="aff1">
    <w:name w:val="Красная строка Знак"/>
    <w:basedOn w:val="a7"/>
    <w:link w:val="aff0"/>
    <w:rsid w:val="0006713E"/>
    <w:rPr>
      <w:rFonts w:ascii="Times New Roman" w:eastAsia="Times New Roman" w:hAnsi="Times New Roman" w:cs="Times New Roman"/>
      <w:b w:val="0"/>
      <w:kern w:val="28"/>
      <w:sz w:val="24"/>
      <w:szCs w:val="24"/>
      <w:lang w:eastAsia="ru-RU"/>
    </w:rPr>
  </w:style>
  <w:style w:type="paragraph" w:customStyle="1" w:styleId="rvps698610">
    <w:name w:val="rvps698610"/>
    <w:basedOn w:val="a"/>
    <w:rsid w:val="0006713E"/>
    <w:pPr>
      <w:spacing w:before="100" w:beforeAutospacing="1" w:after="100" w:afterAutospacing="1" w:line="240" w:lineRule="auto"/>
      <w:ind w:right="6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2">
    <w:name w:val="Знак Знак Знак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3">
    <w:name w:val="Знак"/>
    <w:basedOn w:val="a"/>
    <w:rsid w:val="0006713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4">
    <w:name w:val="List Paragraph"/>
    <w:basedOn w:val="a"/>
    <w:uiPriority w:val="34"/>
    <w:qFormat/>
    <w:rsid w:val="0006713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harChar">
    <w:name w:val="Char Char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5">
    <w:name w:val="Знак Знак Знак Знак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117">
    <w:name w:val="Font Style117"/>
    <w:rsid w:val="0006713E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0671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0671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6713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6">
    <w:name w:val="Знак Знак Знак Знак Знак Знак Знак Знак Знак Знак"/>
    <w:basedOn w:val="a"/>
    <w:rsid w:val="0006713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30">
    <w:name w:val="Знак Знак13"/>
    <w:basedOn w:val="a0"/>
    <w:rsid w:val="0006713E"/>
  </w:style>
  <w:style w:type="paragraph" w:customStyle="1" w:styleId="aff7">
    <w:name w:val="Текст акта"/>
    <w:rsid w:val="0006713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Block Text"/>
    <w:basedOn w:val="a"/>
    <w:rsid w:val="0006713E"/>
    <w:pPr>
      <w:spacing w:after="0" w:line="240" w:lineRule="auto"/>
      <w:ind w:left="-567" w:right="-76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7">
    <w:name w:val="Style7"/>
    <w:basedOn w:val="a"/>
    <w:rsid w:val="0006713E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.Текст"/>
    <w:rsid w:val="0006713E"/>
    <w:pPr>
      <w:widowControl w:val="0"/>
      <w:spacing w:before="120" w:after="0" w:line="240" w:lineRule="auto"/>
      <w:ind w:firstLine="284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1">
    <w:name w:val="s_1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">
    <w:name w:val="p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d">
    <w:name w:val="Знак2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andard">
    <w:name w:val="Standard"/>
    <w:rsid w:val="0006713E"/>
    <w:pPr>
      <w:widowControl w:val="0"/>
      <w:suppressAutoHyphens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1"/>
      <w:sz w:val="24"/>
      <w:szCs w:val="24"/>
      <w:lang w:val="en-US"/>
    </w:rPr>
  </w:style>
  <w:style w:type="paragraph" w:customStyle="1" w:styleId="formattexttopleveltext">
    <w:name w:val="formattext topleveltext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rsid w:val="0006713E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06713E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rsid w:val="0006713E"/>
    <w:pPr>
      <w:widowControl w:val="0"/>
      <w:autoSpaceDE w:val="0"/>
      <w:autoSpaceDN w:val="0"/>
      <w:adjustRightInd w:val="0"/>
      <w:spacing w:after="0" w:line="319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06713E"/>
    <w:pPr>
      <w:widowControl w:val="0"/>
      <w:autoSpaceDE w:val="0"/>
      <w:autoSpaceDN w:val="0"/>
      <w:adjustRightInd w:val="0"/>
      <w:spacing w:after="0" w:line="319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671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9">
    <w:name w:val="page number"/>
    <w:basedOn w:val="a0"/>
    <w:rsid w:val="0006713E"/>
  </w:style>
  <w:style w:type="paragraph" w:customStyle="1" w:styleId="17">
    <w:name w:val="Обычный1"/>
    <w:rsid w:val="0006713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31">
    <w:name w:val="Обычный + 13 пт"/>
    <w:aliases w:val="Первая строка:  1,25 см,25 см + TimesNewRoman,Черный"/>
    <w:basedOn w:val="a"/>
    <w:rsid w:val="0006713E"/>
    <w:pPr>
      <w:widowControl w:val="0"/>
      <w:autoSpaceDE w:val="0"/>
      <w:autoSpaceDN w:val="0"/>
      <w:snapToGri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230">
    <w:name w:val="Основной текст с отступом 23"/>
    <w:basedOn w:val="a"/>
    <w:rsid w:val="0006713E"/>
    <w:pPr>
      <w:widowControl w:val="0"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8">
    <w:name w:val="Абзац списка1"/>
    <w:basedOn w:val="a"/>
    <w:qFormat/>
    <w:rsid w:val="0006713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ffa">
    <w:name w:val="Обычный с отступом"/>
    <w:basedOn w:val="a"/>
    <w:rsid w:val="0006713E"/>
    <w:pPr>
      <w:spacing w:after="0" w:line="240" w:lineRule="auto"/>
      <w:ind w:firstLine="709"/>
      <w:jc w:val="both"/>
    </w:pPr>
    <w:rPr>
      <w:rFonts w:ascii="Times New Roman" w:eastAsia="SimSun" w:hAnsi="Times New Roman" w:cs="Times New Roman"/>
      <w:sz w:val="28"/>
      <w:szCs w:val="24"/>
      <w:lang w:eastAsia="ru-RU"/>
    </w:rPr>
  </w:style>
  <w:style w:type="paragraph" w:customStyle="1" w:styleId="51">
    <w:name w:val="Знак Знак5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2e">
    <w:name w:val="Знак Знак2 Знак Знак Знак Знак Знак Знак Знак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BodyTextIndent31">
    <w:name w:val="Body Text Indent 31"/>
    <w:basedOn w:val="a"/>
    <w:rsid w:val="0006713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"/>
    <w:rsid w:val="0006713E"/>
    <w:pPr>
      <w:widowControl w:val="0"/>
      <w:autoSpaceDE w:val="0"/>
      <w:autoSpaceDN w:val="0"/>
      <w:adjustRightInd w:val="0"/>
      <w:spacing w:after="0" w:line="274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06713E"/>
    <w:rPr>
      <w:rFonts w:ascii="Times New Roman" w:hAnsi="Times New Roman" w:cs="Times New Roman"/>
      <w:sz w:val="24"/>
      <w:szCs w:val="24"/>
    </w:rPr>
  </w:style>
  <w:style w:type="paragraph" w:customStyle="1" w:styleId="61">
    <w:name w:val="Знак Знак6 Знак Знак Знак Знак Знак Знак"/>
    <w:basedOn w:val="a"/>
    <w:rsid w:val="0006713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71">
    <w:name w:val="Знак Знак7"/>
    <w:rsid w:val="0006713E"/>
    <w:rPr>
      <w:sz w:val="28"/>
    </w:rPr>
  </w:style>
  <w:style w:type="character" w:customStyle="1" w:styleId="st">
    <w:name w:val="st"/>
    <w:basedOn w:val="a0"/>
    <w:rsid w:val="0006713E"/>
  </w:style>
  <w:style w:type="paragraph" w:styleId="affb">
    <w:name w:val="No Spacing"/>
    <w:link w:val="affc"/>
    <w:qFormat/>
    <w:rsid w:val="00067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Без интервала Знак"/>
    <w:link w:val="affb"/>
    <w:locked/>
    <w:rsid w:val="00067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06713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d">
    <w:name w:val="Знак Знак Знак"/>
    <w:basedOn w:val="a"/>
    <w:rsid w:val="0006713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eb">
    <w:name w:val="Обычный (Web) Знак"/>
    <w:aliases w:val="Обычный (Web)1 Знак Знак"/>
    <w:locked/>
    <w:rsid w:val="0006713E"/>
    <w:rPr>
      <w:sz w:val="24"/>
      <w:szCs w:val="24"/>
      <w:lang w:val="ru-RU" w:eastAsia="ru-RU" w:bidi="ar-SA"/>
    </w:rPr>
  </w:style>
  <w:style w:type="character" w:customStyle="1" w:styleId="41">
    <w:name w:val="Основной текст (4)_"/>
    <w:link w:val="42"/>
    <w:rsid w:val="0006713E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6713E"/>
    <w:pPr>
      <w:widowControl w:val="0"/>
      <w:shd w:val="clear" w:color="auto" w:fill="FFFFFF"/>
      <w:spacing w:after="0" w:line="0" w:lineRule="atLeast"/>
      <w:jc w:val="center"/>
    </w:pPr>
    <w:rPr>
      <w:b/>
      <w:bCs/>
      <w:shd w:val="clear" w:color="auto" w:fill="FFFFFF"/>
    </w:rPr>
  </w:style>
  <w:style w:type="paragraph" w:customStyle="1" w:styleId="PlainText1">
    <w:name w:val="Plain Text1"/>
    <w:basedOn w:val="a"/>
    <w:rsid w:val="0006713E"/>
    <w:pPr>
      <w:spacing w:after="240" w:line="288" w:lineRule="auto"/>
      <w:ind w:firstLine="567"/>
      <w:jc w:val="both"/>
    </w:pPr>
    <w:rPr>
      <w:rFonts w:ascii="AGOpus" w:eastAsia="Times New Roman" w:hAnsi="AGOpus" w:cs="Times New Roman"/>
      <w:i/>
      <w:sz w:val="24"/>
      <w:szCs w:val="20"/>
      <w:lang w:eastAsia="ru-RU"/>
    </w:rPr>
  </w:style>
  <w:style w:type="paragraph" w:customStyle="1" w:styleId="144">
    <w:name w:val="СТАНДАРТ14"/>
    <w:basedOn w:val="a"/>
    <w:rsid w:val="0006713E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5">
    <w:name w:val="Знак Знак3 Знак Знак Знак Знак Знак Знак Знак Знак"/>
    <w:basedOn w:val="a"/>
    <w:rsid w:val="0006713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 Знак Знак Знак Знак"/>
    <w:basedOn w:val="a"/>
    <w:rsid w:val="0006713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odytext">
    <w:name w:val="Body text_"/>
    <w:link w:val="Bodytext1"/>
    <w:locked/>
    <w:rsid w:val="0006713E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06713E"/>
    <w:pPr>
      <w:shd w:val="clear" w:color="auto" w:fill="FFFFFF"/>
      <w:spacing w:before="900" w:after="0" w:line="480" w:lineRule="exact"/>
      <w:jc w:val="both"/>
    </w:pPr>
    <w:rPr>
      <w:sz w:val="26"/>
      <w:szCs w:val="26"/>
      <w:shd w:val="clear" w:color="auto" w:fill="FFFFFF"/>
    </w:rPr>
  </w:style>
  <w:style w:type="paragraph" w:customStyle="1" w:styleId="affe">
    <w:name w:val="Знак Знак Знак Знак Знак Знак Знак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t3">
    <w:name w:val="stylet3"/>
    <w:basedOn w:val="a"/>
    <w:rsid w:val="00067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Заголовок списка"/>
    <w:basedOn w:val="a"/>
    <w:next w:val="a"/>
    <w:rsid w:val="0006713E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customStyle="1" w:styleId="19">
    <w:name w:val="Знак1"/>
    <w:basedOn w:val="a"/>
    <w:rsid w:val="0006713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0">
    <w:name w:val="Знак"/>
    <w:basedOn w:val="a"/>
    <w:rsid w:val="0006713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3119">
              <w:marLeft w:val="-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7045">
                  <w:marLeft w:val="-7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180">
                      <w:marLeft w:val="-30"/>
                      <w:marRight w:val="-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53255">
                          <w:marLeft w:val="-30"/>
                          <w:marRight w:val="-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10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408715">
                                  <w:marLeft w:val="3690"/>
                                  <w:marRight w:val="369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837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19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47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4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21222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4EB57-BF75-4111-9DE2-7B55E40C8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5400</Words>
  <Characters>30784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Яна Александровна Братцевская</cp:lastModifiedBy>
  <cp:revision>98</cp:revision>
  <cp:lastPrinted>2016-06-30T17:54:00Z</cp:lastPrinted>
  <dcterms:created xsi:type="dcterms:W3CDTF">2019-06-20T12:18:00Z</dcterms:created>
  <dcterms:modified xsi:type="dcterms:W3CDTF">2026-07-06T13:19:00Z</dcterms:modified>
</cp:coreProperties>
</file>