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566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67-07-08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82" w:rsidRDefault="00566B82" w:rsidP="00566B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находящийся примерно в 180 метрах по направлению на юго-запад от дома №90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94E64" w:rsidRPr="00B94E64" w:rsidRDefault="00566B82" w:rsidP="00566B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343FDF">
              <w:rPr>
                <w:rFonts w:ascii="Times New Roman" w:eastAsia="Times New Roman" w:hAnsi="Times New Roman"/>
              </w:rPr>
              <w:t>67:07:0200210:7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находящийся примерно в 180 метрах по направлению на юго-запад от дома №90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кадастровый номер </w:t>
            </w:r>
            <w:r w:rsidRPr="00343FDF">
              <w:rPr>
                <w:rFonts w:ascii="Times New Roman" w:eastAsia="Times New Roman" w:hAnsi="Times New Roman"/>
              </w:rPr>
              <w:t>67:07:0200210:7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66B82" w:rsidP="00CD0D1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CD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9561B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B82" w:rsidRDefault="00566B82" w:rsidP="00566B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:rsidR="00566B82" w:rsidRPr="000C08CC" w:rsidRDefault="00566B82" w:rsidP="00566B82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:rsidR="00566B82" w:rsidRPr="00737662" w:rsidRDefault="00566B82" w:rsidP="00566B82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3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3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73766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73766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73766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94E64" w:rsidRPr="00566B82" w:rsidRDefault="00566B82" w:rsidP="00566B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566B82" w:rsidP="00CD0D1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CD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CD0D14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566B82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/>
            <w:hyperlink r:id="rId10" w:history="1">
              <w:hyperlink r:id="rId11" w:history="1">
                <w:r w:rsidR="00CD0D14" w:rsidRPr="009C537D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adminduh</w:t>
                </w:r>
                <w:r w:rsidR="00CD0D14" w:rsidRPr="00737662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@</w:t>
                </w:r>
                <w:r w:rsidR="00CD0D14" w:rsidRPr="009C537D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admin</w:t>
                </w:r>
                <w:r w:rsidR="00CD0D14" w:rsidRPr="00737662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-</w:t>
                </w:r>
                <w:r w:rsidR="00CD0D14" w:rsidRPr="009C537D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smolensk</w:t>
                </w:r>
                <w:r w:rsidR="00CD0D14" w:rsidRPr="00737662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.</w:t>
                </w:r>
                <w:r w:rsidR="00CD0D14" w:rsidRPr="009C537D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ru</w:t>
                </w:r>
              </w:hyperlink>
            </w:hyperlink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7376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566B8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A2D" w:rsidRPr="00642EFC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                 -</w:t>
            </w:r>
          </w:p>
          <w:p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-выкуп: согласно отчета об оценке земельного участка (рыночная стоимость);</w:t>
            </w:r>
          </w:p>
          <w:p w:rsidR="00566B82" w:rsidRPr="00B94E64" w:rsidRDefault="00642EFC" w:rsidP="00642EFC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AC40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737662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76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737662" w:rsidRDefault="00566B8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1E" w:rsidRPr="00737662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0,281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r w:rsidR="00566B82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</w:t>
            </w:r>
            <w:r w:rsidR="0056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производственная, хранение автотранспорта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38B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D38B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</w:t>
            </w:r>
            <w:r w:rsidR="00566B82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сложный ландшафт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(лощины, промоин</w:t>
            </w:r>
            <w:r w:rsidR="00566B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lastRenderedPageBreak/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производство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производство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F2683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F268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834" w:rsidRDefault="00F26834" w:rsidP="00F26834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26834" w:rsidRPr="00732341" w:rsidRDefault="00F26834" w:rsidP="00F26834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Описание железнодорожных подъездных путей (тип, протяженность, другое);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3342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4447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34C1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734C13" w:rsidP="00734C1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734C13" w:rsidP="00734C1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734C13" w:rsidP="00734C1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734C13" w:rsidP="00734C1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734C13" w:rsidP="00734C1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734C13" w:rsidP="00734C1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734C13" w:rsidP="00734C1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734C13" w:rsidP="00734C13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734C13" w:rsidP="00734C13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EE33E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Грунтовая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Двухстороннее движение.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EE33E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EE33E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050"/>
        <w:gridCol w:w="2510"/>
        <w:gridCol w:w="2720"/>
        <w:gridCol w:w="2777"/>
      </w:tblGrid>
      <w:tr w:rsidR="00B94E64" w:rsidRPr="00B94E64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EC427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ГРС «Духовщина»</w:t>
            </w:r>
            <w:r w:rsidR="003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Ерыши</w:t>
            </w:r>
            <w:proofErr w:type="spellEnd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РУ-0,6 Мпа, </w:t>
            </w:r>
            <w:proofErr w:type="spellStart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-152 мм. Срок подключения – 2 года с момента начала строительства.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6C3B2A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62,8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C412F1" w:rsidRDefault="00C412F1" w:rsidP="00C412F1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2A" w:rsidRDefault="006C3B2A" w:rsidP="006C3B2A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:rsidR="00B94E64" w:rsidRPr="00B94E64" w:rsidRDefault="006C3B2A" w:rsidP="006C3B2A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12C" w:rsidRDefault="0083312C" w:rsidP="0083312C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электроснабжения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0 м (ВЛ-10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94E64" w:rsidRPr="00B94E64" w:rsidRDefault="0083312C" w:rsidP="0083312C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4 месяцев (в зависимости от требуемой мощности).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12C" w:rsidRPr="00D956BB" w:rsidRDefault="0083312C" w:rsidP="0083312C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–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МВт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01334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12C" w:rsidRDefault="0083312C" w:rsidP="0083312C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:rsidR="00B94E64" w:rsidRPr="00B94E64" w:rsidRDefault="0083312C" w:rsidP="0083312C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12C" w:rsidRPr="00D956BB" w:rsidRDefault="0083312C" w:rsidP="0083312C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E64" w:rsidRPr="00B94E64" w:rsidRDefault="0083312C" w:rsidP="0083312C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3312C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01334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12C" w:rsidRDefault="0083312C" w:rsidP="0083312C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83312C" w:rsidRDefault="0083312C" w:rsidP="0083312C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12C" w:rsidRDefault="0083312C" w:rsidP="0083312C">
            <w:pPr>
              <w:autoSpaceDE w:val="0"/>
              <w:autoSpaceDN w:val="0"/>
              <w:adjustRightInd w:val="0"/>
              <w:ind w:left="3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водоотведения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 м (система водоотведения находится в заброшенном состоянии).</w:t>
            </w:r>
          </w:p>
          <w:p w:rsidR="0083312C" w:rsidRPr="00737AB4" w:rsidRDefault="0083312C" w:rsidP="0083312C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01334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12C" w:rsidRDefault="0083312C" w:rsidP="0083312C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83312C" w:rsidRDefault="0083312C" w:rsidP="0083312C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3312C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3312C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3312C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B27B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="005A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9561B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3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A0CB0" w:rsidP="009561B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A5" w:rsidRDefault="006550A5" w:rsidP="00617A2D">
      <w:r>
        <w:separator/>
      </w:r>
    </w:p>
  </w:endnote>
  <w:endnote w:type="continuationSeparator" w:id="0">
    <w:p w:rsidR="006550A5" w:rsidRDefault="006550A5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A5" w:rsidRDefault="006550A5" w:rsidP="00617A2D">
      <w:r>
        <w:separator/>
      </w:r>
    </w:p>
  </w:footnote>
  <w:footnote w:type="continuationSeparator" w:id="0">
    <w:p w:rsidR="006550A5" w:rsidRDefault="006550A5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39724"/>
      <w:docPartObj>
        <w:docPartGallery w:val="Page Numbers (Top of Page)"/>
        <w:docPartUnique/>
      </w:docPartObj>
    </w:sdtPr>
    <w:sdtEndPr/>
    <w:sdtContent>
      <w:p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61B4">
          <w:rPr>
            <w:noProof/>
          </w:rPr>
          <w:t>6</w:t>
        </w:r>
        <w:r>
          <w:fldChar w:fldCharType="end"/>
        </w:r>
      </w:p>
    </w:sdtContent>
  </w:sdt>
  <w:p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  <w:p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1334D"/>
    <w:rsid w:val="00064103"/>
    <w:rsid w:val="000A5FB3"/>
    <w:rsid w:val="0012360E"/>
    <w:rsid w:val="00165E85"/>
    <w:rsid w:val="0018136B"/>
    <w:rsid w:val="001C2C4F"/>
    <w:rsid w:val="001C77D0"/>
    <w:rsid w:val="001D757E"/>
    <w:rsid w:val="001F195D"/>
    <w:rsid w:val="0022555D"/>
    <w:rsid w:val="002265F0"/>
    <w:rsid w:val="00234547"/>
    <w:rsid w:val="00243731"/>
    <w:rsid w:val="002A7455"/>
    <w:rsid w:val="00300D53"/>
    <w:rsid w:val="00302FA4"/>
    <w:rsid w:val="003342BB"/>
    <w:rsid w:val="003619E7"/>
    <w:rsid w:val="00386DC6"/>
    <w:rsid w:val="003C1109"/>
    <w:rsid w:val="003E7BEB"/>
    <w:rsid w:val="00406A7D"/>
    <w:rsid w:val="00426045"/>
    <w:rsid w:val="00444770"/>
    <w:rsid w:val="004E532F"/>
    <w:rsid w:val="00566B82"/>
    <w:rsid w:val="005A0CB0"/>
    <w:rsid w:val="00601C51"/>
    <w:rsid w:val="00617A2D"/>
    <w:rsid w:val="00642EFC"/>
    <w:rsid w:val="006550A5"/>
    <w:rsid w:val="006C3B2A"/>
    <w:rsid w:val="00734C13"/>
    <w:rsid w:val="00737662"/>
    <w:rsid w:val="0078416A"/>
    <w:rsid w:val="00785C4E"/>
    <w:rsid w:val="007F0BC1"/>
    <w:rsid w:val="007F506F"/>
    <w:rsid w:val="0083312C"/>
    <w:rsid w:val="008B5714"/>
    <w:rsid w:val="008D20E3"/>
    <w:rsid w:val="008D3252"/>
    <w:rsid w:val="00914F96"/>
    <w:rsid w:val="0093121E"/>
    <w:rsid w:val="0095189F"/>
    <w:rsid w:val="009561B4"/>
    <w:rsid w:val="009938E1"/>
    <w:rsid w:val="009D1154"/>
    <w:rsid w:val="00A21335"/>
    <w:rsid w:val="00A51CE4"/>
    <w:rsid w:val="00A81082"/>
    <w:rsid w:val="00A84271"/>
    <w:rsid w:val="00AB2B54"/>
    <w:rsid w:val="00AC40AF"/>
    <w:rsid w:val="00B6191F"/>
    <w:rsid w:val="00B65820"/>
    <w:rsid w:val="00B94E64"/>
    <w:rsid w:val="00B9508C"/>
    <w:rsid w:val="00BA404D"/>
    <w:rsid w:val="00C412F1"/>
    <w:rsid w:val="00C56566"/>
    <w:rsid w:val="00CB27B7"/>
    <w:rsid w:val="00CB4B63"/>
    <w:rsid w:val="00CC5345"/>
    <w:rsid w:val="00CD0D14"/>
    <w:rsid w:val="00CD38B7"/>
    <w:rsid w:val="00D67F9E"/>
    <w:rsid w:val="00EC427D"/>
    <w:rsid w:val="00EE33EE"/>
    <w:rsid w:val="00F13F4D"/>
    <w:rsid w:val="00F26834"/>
    <w:rsid w:val="00F610ED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66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minduh@admin-smolensk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uhekonom@admin-smolensk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218E-820A-4E94-8AC8-5538C795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Наталья Стасевна Константинова</cp:lastModifiedBy>
  <cp:revision>23</cp:revision>
  <cp:lastPrinted>2022-07-19T11:09:00Z</cp:lastPrinted>
  <dcterms:created xsi:type="dcterms:W3CDTF">2023-04-20T10:08:00Z</dcterms:created>
  <dcterms:modified xsi:type="dcterms:W3CDTF">2025-07-17T12:37:00Z</dcterms:modified>
</cp:coreProperties>
</file>