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E64" w:rsidRPr="00B94E64" w:rsidRDefault="00B94E64" w:rsidP="00B9508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инвестиционной площадки №</w:t>
      </w:r>
      <w:r w:rsidR="0035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67-07-15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Административное здание с земельным участком (бывшая 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д.Митяево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51" w:rsidRDefault="00351E51" w:rsidP="00351E5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3F4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</w:t>
            </w:r>
            <w:proofErr w:type="spellStart"/>
            <w:r w:rsidRPr="000273F4">
              <w:rPr>
                <w:rFonts w:ascii="Times New Roman" w:hAnsi="Times New Roman" w:cs="Times New Roman"/>
                <w:sz w:val="24"/>
                <w:szCs w:val="24"/>
              </w:rPr>
              <w:t>Духовщинский</w:t>
            </w:r>
            <w:proofErr w:type="spellEnd"/>
            <w:r w:rsidRPr="000273F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273F4">
              <w:rPr>
                <w:rFonts w:ascii="Times New Roman" w:hAnsi="Times New Roman" w:cs="Times New Roman"/>
                <w:sz w:val="24"/>
                <w:szCs w:val="24"/>
              </w:rPr>
              <w:t>д.Митяево</w:t>
            </w:r>
            <w:proofErr w:type="spellEnd"/>
            <w:r w:rsidRPr="000273F4">
              <w:rPr>
                <w:rFonts w:ascii="Times New Roman" w:hAnsi="Times New Roman" w:cs="Times New Roman"/>
                <w:sz w:val="24"/>
                <w:szCs w:val="24"/>
              </w:rPr>
              <w:t>, ул. Школьная, д. 6</w:t>
            </w:r>
          </w:p>
          <w:p w:rsidR="00B94E64" w:rsidRPr="00B94E64" w:rsidRDefault="00351E51" w:rsidP="00351E5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0B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67:07: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1540101</w:t>
            </w:r>
            <w:r w:rsidRPr="00F700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площадью 0,71 га с двухэтажным кирпичным зданием общей площадью 1190,4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94E64" w:rsidRPr="00B94E64" w:rsidRDefault="00B94E64" w:rsidP="00B94E64">
      <w:pPr>
        <w:shd w:val="clear" w:color="auto" w:fill="FFFFFF"/>
        <w:spacing w:before="120" w:after="120"/>
        <w:ind w:left="19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51E51" w:rsidP="002D67A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«Духовщинский </w:t>
            </w:r>
            <w:r w:rsidR="002D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</w:tc>
      </w:tr>
      <w:tr w:rsidR="00B94E64" w:rsidRPr="00243CBC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E51" w:rsidRDefault="00351E51" w:rsidP="00351E5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216200, Смоленская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г.Духовщина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Смирнова, д.45</w:t>
            </w:r>
          </w:p>
          <w:p w:rsidR="00351E51" w:rsidRPr="000C08CC" w:rsidRDefault="00351E51" w:rsidP="00351E51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(48166) 4-11-44</w:t>
            </w:r>
          </w:p>
          <w:p w:rsidR="00351E51" w:rsidRPr="00B67BA9" w:rsidRDefault="00351E51" w:rsidP="00351E51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12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67B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F112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B67B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7" w:history="1"/>
            <w:hyperlink r:id="rId8" w:history="1">
              <w:r w:rsidRPr="00F1129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B67BA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F1129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B67BA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F1129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B67BA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F1129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B94E64" w:rsidRPr="00351E51" w:rsidRDefault="00351E51" w:rsidP="00351E5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: http://duhov.admin-smolensk.ru/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Алексей Владимирович</w:t>
            </w:r>
          </w:p>
        </w:tc>
      </w:tr>
      <w:tr w:rsidR="00B94E64" w:rsidRPr="00B94E64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351E51" w:rsidP="002D67A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«Духовщинский </w:t>
            </w:r>
            <w:r w:rsidR="002D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B94E64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(48166) 4-14-44</w:t>
            </w:r>
          </w:p>
        </w:tc>
      </w:tr>
      <w:tr w:rsidR="00B94E64" w:rsidRPr="00243CBC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351E51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="002D67A1" w:rsidRPr="00F1129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="002D67A1" w:rsidRPr="00B67BA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="002D67A1" w:rsidRPr="00F1129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="002D67A1" w:rsidRPr="00B67BA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="002D67A1" w:rsidRPr="00F1129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="002D67A1" w:rsidRPr="00B67BA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2D67A1" w:rsidRPr="00F1129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="00351E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351E51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покупка, аренда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A2D" w:rsidRPr="00346F69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 w:rsidRP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со ссылками на нормативно-правовые акты:</w:t>
            </w:r>
          </w:p>
          <w:p w:rsidR="00617A2D" w:rsidRPr="00346F69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:rsidR="00617A2D" w:rsidRPr="00346F69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льготы по арендной </w:t>
            </w:r>
            <w:proofErr w:type="gramStart"/>
            <w:r w:rsidRP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плате;</w:t>
            </w:r>
            <w:r w:rsid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-</w:t>
            </w:r>
          </w:p>
          <w:p w:rsidR="00617A2D" w:rsidRPr="00346F69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:rsidR="00617A2D" w:rsidRPr="00346F69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  <w:r w:rsid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-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6F69" w:rsidRDefault="00346F69" w:rsidP="00346F69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аренды, заключение договора купли-продажи.</w:t>
            </w:r>
          </w:p>
          <w:p w:rsidR="00346F69" w:rsidRDefault="00346F69" w:rsidP="00346F69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-аренда:</w:t>
            </w:r>
          </w:p>
          <w:p w:rsidR="00346F69" w:rsidRDefault="00346F69" w:rsidP="00346F69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 согласно кадастровой стоимости на основании выписки на земельный участок;</w:t>
            </w:r>
          </w:p>
          <w:p w:rsidR="00346F69" w:rsidRDefault="00346F69" w:rsidP="00346F69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2.) согласно отчета об оценке земельного участка (рыночная стоимость);</w:t>
            </w:r>
          </w:p>
          <w:p w:rsidR="00346F69" w:rsidRDefault="00346F69" w:rsidP="00346F69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-выкуп: согласно отчета об оценке земельного участка (рыночная стоимость);</w:t>
            </w:r>
          </w:p>
          <w:p w:rsidR="00351E51" w:rsidRPr="00B94E64" w:rsidRDefault="00091B06" w:rsidP="00346F69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- размер земельного налога установлен решением Духовщинского окружного Совета депутатов</w:t>
            </w:r>
            <w:r w:rsid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51E51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3121E" w:rsidRPr="00B94E64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0,71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расш</w:t>
            </w:r>
            <w:r w:rsidR="0035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ирения 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E51" w:rsidRDefault="00351E51" w:rsidP="00351E5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Двухэтажное кирпичное здание с ремонтом общей площадью 1190,4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(кадастровый номер 67:07:1540101:98);</w:t>
            </w:r>
          </w:p>
          <w:p w:rsidR="00351E51" w:rsidRPr="00EF3B4F" w:rsidRDefault="00351E51" w:rsidP="00351E51">
            <w:pPr>
              <w:autoSpaceDE w:val="0"/>
              <w:autoSpaceDN w:val="0"/>
              <w:adjustRightInd w:val="0"/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F">
              <w:rPr>
                <w:rFonts w:ascii="Times New Roman" w:hAnsi="Times New Roman" w:cs="Times New Roman"/>
                <w:sz w:val="24"/>
                <w:szCs w:val="24"/>
              </w:rPr>
              <w:t>материал стен и перегородок – кирпич;</w:t>
            </w:r>
          </w:p>
          <w:p w:rsidR="00351E51" w:rsidRPr="00EF3B4F" w:rsidRDefault="00351E51" w:rsidP="00351E51">
            <w:pPr>
              <w:autoSpaceDE w:val="0"/>
              <w:autoSpaceDN w:val="0"/>
              <w:adjustRightInd w:val="0"/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F">
              <w:rPr>
                <w:rFonts w:ascii="Times New Roman" w:hAnsi="Times New Roman" w:cs="Times New Roman"/>
                <w:sz w:val="24"/>
                <w:szCs w:val="24"/>
              </w:rPr>
              <w:t>фундамент – железобетон;</w:t>
            </w:r>
          </w:p>
          <w:p w:rsidR="00351E51" w:rsidRPr="00EF3B4F" w:rsidRDefault="00351E51" w:rsidP="00351E51">
            <w:pPr>
              <w:autoSpaceDE w:val="0"/>
              <w:autoSpaceDN w:val="0"/>
              <w:adjustRightInd w:val="0"/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F">
              <w:rPr>
                <w:rFonts w:ascii="Times New Roman" w:hAnsi="Times New Roman" w:cs="Times New Roman"/>
                <w:sz w:val="24"/>
                <w:szCs w:val="24"/>
              </w:rPr>
              <w:t>полы – бетонные, покрыты дощатым настилом, окрашены;</w:t>
            </w:r>
          </w:p>
          <w:p w:rsidR="00351E51" w:rsidRPr="00EF3B4F" w:rsidRDefault="00351E51" w:rsidP="00351E51">
            <w:pPr>
              <w:autoSpaceDE w:val="0"/>
              <w:autoSpaceDN w:val="0"/>
              <w:adjustRightInd w:val="0"/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F">
              <w:rPr>
                <w:rFonts w:ascii="Times New Roman" w:hAnsi="Times New Roman" w:cs="Times New Roman"/>
                <w:sz w:val="24"/>
                <w:szCs w:val="24"/>
              </w:rPr>
              <w:t>отделка – потолок побелен, стены окрашены, оштукатурены;</w:t>
            </w:r>
          </w:p>
          <w:p w:rsidR="00351E51" w:rsidRPr="00EF3B4F" w:rsidRDefault="00351E51" w:rsidP="00351E51">
            <w:pPr>
              <w:autoSpaceDE w:val="0"/>
              <w:autoSpaceDN w:val="0"/>
              <w:adjustRightInd w:val="0"/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F">
              <w:rPr>
                <w:rFonts w:ascii="Times New Roman" w:hAnsi="Times New Roman" w:cs="Times New Roman"/>
                <w:sz w:val="24"/>
                <w:szCs w:val="24"/>
              </w:rPr>
              <w:t xml:space="preserve">имеются крыльцо, </w:t>
            </w:r>
            <w:proofErr w:type="spellStart"/>
            <w:r w:rsidRPr="00EF3B4F">
              <w:rPr>
                <w:rFonts w:ascii="Times New Roman" w:hAnsi="Times New Roman" w:cs="Times New Roman"/>
                <w:sz w:val="24"/>
                <w:szCs w:val="24"/>
              </w:rPr>
              <w:t>осмостки</w:t>
            </w:r>
            <w:proofErr w:type="spellEnd"/>
            <w:r w:rsidRPr="00EF3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4E64" w:rsidRPr="00B94E64" w:rsidRDefault="00351E51" w:rsidP="00351E5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4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3B4F">
              <w:rPr>
                <w:rFonts w:ascii="Times New Roman" w:hAnsi="Times New Roman" w:cs="Times New Roman"/>
                <w:sz w:val="24"/>
                <w:szCs w:val="24"/>
              </w:rPr>
              <w:t xml:space="preserve">дание котельной площадью 151,1 </w:t>
            </w:r>
            <w:proofErr w:type="spellStart"/>
            <w:r w:rsidRPr="00EF3B4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F3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2C01" w:rsidRDefault="00F72C01" w:rsidP="00F72C0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 отопление (собственная котельная);</w:t>
            </w:r>
          </w:p>
          <w:p w:rsidR="00F72C01" w:rsidRDefault="00F72C01" w:rsidP="00F72C0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Электроснабжение;</w:t>
            </w:r>
          </w:p>
          <w:p w:rsidR="00F72C01" w:rsidRDefault="00F72C01" w:rsidP="00F72C0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Водоснабжение;</w:t>
            </w:r>
          </w:p>
          <w:p w:rsidR="00B94E64" w:rsidRPr="00B94E64" w:rsidRDefault="00F72C01" w:rsidP="00F72C0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Водоотведение (местная канализация).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F72C0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ограждение (железный забор)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="00351E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сложный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ландшафт (лощины, промоин</w:t>
            </w:r>
            <w:r w:rsidR="00F72C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ы, ямы, обрывы, бугры и т.п.);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F72C0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F72C0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67F9E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9E" w:rsidRPr="00B94E64" w:rsidRDefault="00D67F9E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="001C77D0" w:rsidRPr="002265F0">
              <w:rPr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9E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База отдыха, </w:t>
            </w:r>
            <w:r>
              <w:rPr>
                <w:rFonts w:ascii="Times New Roman" w:eastAsia="Times New Roman" w:hAnsi="Times New Roman" w:cs="Times New Roman"/>
              </w:rPr>
              <w:t>социальное обслуживание, культурное 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</w:t>
            </w:r>
            <w:proofErr w:type="spellStart"/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водоохранная</w:t>
            </w:r>
            <w:proofErr w:type="spellEnd"/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отдыха, социальное обслуживание, культурное развитие; промышленное, сельскохозяйственное производство; фармацевтическое производство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Бывшее здание школы д. Митяево</w:t>
            </w:r>
          </w:p>
        </w:tc>
      </w:tr>
    </w:tbl>
    <w:p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км (ж/д станция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B94E64" w:rsidRP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</w:t>
            </w:r>
            <w:r w:rsidR="00AD31D9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существующих автомобильных дорог,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</w:t>
            </w:r>
            <w:r w:rsidR="00AD31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ли сезонные режимы движения) и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1D9" w:rsidRPr="00732341" w:rsidRDefault="00AD31D9" w:rsidP="00AD31D9">
            <w:pPr>
              <w:autoSpaceDE w:val="0"/>
              <w:autoSpaceDN w:val="0"/>
              <w:adjustRightInd w:val="0"/>
              <w:spacing w:line="276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проходит непосредственно до участка.</w:t>
            </w:r>
          </w:p>
          <w:p w:rsidR="00AD31D9" w:rsidRPr="00732341" w:rsidRDefault="00AD31D9" w:rsidP="00AD31D9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1,5 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км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Смоленск-Витязи-Духовщина-Белый-Нелидово. Тип покрытия – асфальтобетон,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>стороннее движение.</w:t>
            </w:r>
          </w:p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</w:t>
            </w:r>
            <w:r w:rsidR="00AD31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их отсутствии - информация о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возможности строительства ветки </w:t>
            </w:r>
            <w:r w:rsidR="00AD31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железной дороги, р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p w:rsidR="00302FA4" w:rsidRPr="00B94E6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89"/>
        <w:gridCol w:w="1257"/>
        <w:gridCol w:w="1436"/>
        <w:gridCol w:w="1365"/>
        <w:gridCol w:w="1440"/>
        <w:gridCol w:w="1801"/>
        <w:gridCol w:w="1318"/>
        <w:gridCol w:w="1616"/>
        <w:gridCol w:w="1841"/>
      </w:tblGrid>
      <w:tr w:rsidR="00B94E64" w:rsidRPr="00B94E64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F34CE9" w:rsidP="00F34CE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Административное здание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E64" w:rsidRPr="00B94E64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1190,4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этаж (9,53*18,52, 423,2*13,67 + 14,5*3,02),</w:t>
            </w:r>
          </w:p>
          <w:p w:rsidR="00B94E64" w:rsidRPr="00B94E64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 (43,2*13,67 + 14,5*3,02), крыльцо (4,7*0,25 + 3,71*5,2), крыльцо (2,3*2,4), пристройка (2,21*3,3)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DE" w:rsidRDefault="007838DE" w:rsidP="007838DE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DE" w:rsidRDefault="007838DE" w:rsidP="007838DE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DE" w:rsidRDefault="007838DE" w:rsidP="007838DE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E64" w:rsidRPr="00B94E64" w:rsidRDefault="00F34CE9" w:rsidP="007838DE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7,31</w:t>
            </w:r>
          </w:p>
          <w:p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634,3</w:t>
            </w:r>
          </w:p>
          <w:p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634,3</w:t>
            </w:r>
          </w:p>
          <w:p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  <w:p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E64" w:rsidRPr="00B94E64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F34CE9" w:rsidP="00F34CE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F34CE9" w:rsidP="00F34CE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F34CE9" w:rsidP="00F34CE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8DE" w:rsidRDefault="007838DE" w:rsidP="00F34CE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DE" w:rsidRDefault="007838DE" w:rsidP="00F34CE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DE" w:rsidRDefault="007838DE" w:rsidP="00F34CE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DE" w:rsidRDefault="007838DE" w:rsidP="00F34CE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DE" w:rsidRDefault="007838DE" w:rsidP="00F34CE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DE" w:rsidRDefault="007838DE" w:rsidP="00F34CE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DE" w:rsidRDefault="007838DE" w:rsidP="00F34CE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E64" w:rsidRPr="00B94E64" w:rsidRDefault="00F34CE9" w:rsidP="00F34CE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</w:tbl>
    <w:p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1B29D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Асфальтированная автодорога непосредственно до участка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1B29D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1B29D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интернет, система пожарной безопасности</w:t>
            </w:r>
          </w:p>
        </w:tc>
      </w:tr>
    </w:tbl>
    <w:p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6"/>
        <w:gridCol w:w="1341"/>
        <w:gridCol w:w="3775"/>
        <w:gridCol w:w="2510"/>
        <w:gridCol w:w="1633"/>
        <w:gridCol w:w="3139"/>
      </w:tblGrid>
      <w:tr w:rsidR="00B94E64" w:rsidRPr="00B94E64" w:rsidTr="003619E7">
        <w:trPr>
          <w:cantSplit/>
          <w:trHeight w:val="290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(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 указанием  контактной информации)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1B29DE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Газоснабжение отсутствует.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1B29DE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1B29DE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DE" w:rsidRDefault="001B29DE" w:rsidP="001B29DE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филиал АО «Газпром газораспределение Смоленск»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г.Сафоново</w:t>
            </w:r>
            <w:proofErr w:type="spellEnd"/>
          </w:p>
          <w:p w:rsidR="00B94E64" w:rsidRPr="00B94E64" w:rsidRDefault="001B29DE" w:rsidP="001B29D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(481-42) 4-16-76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67BA9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1B29DE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Здание </w:t>
            </w:r>
            <w:r w:rsidRPr="00B14935">
              <w:rPr>
                <w:rFonts w:ascii="Times New Roman" w:hAnsi="Times New Roman" w:cs="Times New Roman"/>
                <w:sz w:val="24"/>
                <w:szCs w:val="24"/>
              </w:rPr>
              <w:t>оборудован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935">
              <w:rPr>
                <w:rFonts w:ascii="Times New Roman" w:hAnsi="Times New Roman" w:cs="Times New Roman"/>
                <w:sz w:val="24"/>
                <w:szCs w:val="24"/>
              </w:rPr>
              <w:t xml:space="preserve"> системой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троснабжения (имеется счетчик, </w:t>
            </w:r>
            <w:r w:rsidRPr="00B14935">
              <w:rPr>
                <w:rFonts w:ascii="Times New Roman" w:hAnsi="Times New Roman" w:cs="Times New Roman"/>
                <w:sz w:val="24"/>
                <w:szCs w:val="24"/>
              </w:rPr>
              <w:t>разведена электропроводка, установлены выключатели и розетки)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1B29DE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B6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КВт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DE" w:rsidRDefault="001B29DE" w:rsidP="001B29D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0 руб. </w:t>
            </w:r>
          </w:p>
          <w:p w:rsidR="00B94E64" w:rsidRPr="00B94E64" w:rsidRDefault="001B29DE" w:rsidP="001B29D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(здание подключено к сетям)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9DE" w:rsidRDefault="001B29DE" w:rsidP="001B29DE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ПАО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Центр» - «Смоленскэнерго»</w:t>
            </w:r>
          </w:p>
          <w:p w:rsidR="00B94E64" w:rsidRPr="00B94E64" w:rsidRDefault="001B29DE" w:rsidP="001B29D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4-15-05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9DE" w:rsidRPr="00B2623A" w:rsidRDefault="001B29DE" w:rsidP="001B29DE">
            <w:pPr>
              <w:spacing w:line="276" w:lineRule="auto"/>
              <w:ind w:left="-4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D05417">
              <w:rPr>
                <w:rFonts w:ascii="Times New Roman" w:hAnsi="Times New Roman" w:cs="Times New Roman"/>
                <w:sz w:val="24"/>
                <w:szCs w:val="24"/>
              </w:rPr>
              <w:t>внутренние помещения здания оборудованы системой водоснабжения</w:t>
            </w:r>
            <w:r w:rsidRPr="00B2623A">
              <w:rPr>
                <w:sz w:val="20"/>
                <w:szCs w:val="20"/>
              </w:rPr>
              <w:t>.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1B29DE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DE" w:rsidRDefault="001B29DE" w:rsidP="001B29D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0 руб. </w:t>
            </w:r>
          </w:p>
          <w:p w:rsidR="00B94E64" w:rsidRPr="00B94E64" w:rsidRDefault="001B29DE" w:rsidP="001B29D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(здание подключено к сетям)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9DE" w:rsidRDefault="001B29DE" w:rsidP="001B29DE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«УКХ»</w:t>
            </w:r>
          </w:p>
          <w:p w:rsidR="001B29DE" w:rsidRDefault="001B29DE" w:rsidP="001B29DE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4-23-85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1B29DE" w:rsidRDefault="001B29DE" w:rsidP="001B29DE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7">
              <w:rPr>
                <w:rFonts w:ascii="Times New Roman" w:hAnsi="Times New Roman" w:cs="Times New Roman"/>
                <w:sz w:val="24"/>
                <w:szCs w:val="24"/>
              </w:rPr>
              <w:t>Здание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борудовано местной канализацией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1B29DE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DE" w:rsidRDefault="001B29DE" w:rsidP="001B29D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0 руб. </w:t>
            </w:r>
          </w:p>
          <w:p w:rsidR="00B94E64" w:rsidRPr="00B94E64" w:rsidRDefault="001B29DE" w:rsidP="001B29D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(здание подключено к сетям)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DE" w:rsidRDefault="001B29DE" w:rsidP="001B29DE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«УКХ»</w:t>
            </w:r>
          </w:p>
          <w:p w:rsidR="001B29DE" w:rsidRDefault="001B29DE" w:rsidP="001B29DE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4-23-85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1B29DE" w:rsidP="00B94E64">
            <w:pPr>
              <w:shd w:val="clear" w:color="auto" w:fill="FFFFFF"/>
              <w:spacing w:line="228" w:lineRule="auto"/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здании имеется центральное отопление (собственный котел) с разводкой труб и батарей во всех помещениях.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1B29DE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DE" w:rsidRDefault="001B29DE" w:rsidP="001B29D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0 руб. </w:t>
            </w:r>
          </w:p>
          <w:p w:rsidR="00B94E64" w:rsidRPr="00B94E64" w:rsidRDefault="001B29DE" w:rsidP="001B29D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(здание подключено к сетям)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65630" w:rsidP="002A17E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  <w:r w:rsidR="001B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43CB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</w:t>
            </w:r>
            <w:r w:rsidR="001B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1B29DE" w:rsidP="00243CBC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4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(муниципальные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Кардымовский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области)</w:t>
            </w:r>
          </w:p>
        </w:tc>
      </w:tr>
    </w:tbl>
    <w:p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617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B18" w:rsidRDefault="00671B18" w:rsidP="00617A2D">
      <w:r>
        <w:separator/>
      </w:r>
    </w:p>
  </w:endnote>
  <w:endnote w:type="continuationSeparator" w:id="0">
    <w:p w:rsidR="00671B18" w:rsidRDefault="00671B18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B18" w:rsidRDefault="00671B18" w:rsidP="00617A2D">
      <w:r>
        <w:separator/>
      </w:r>
    </w:p>
  </w:footnote>
  <w:footnote w:type="continuationSeparator" w:id="0">
    <w:p w:rsidR="00671B18" w:rsidRDefault="00671B18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139724"/>
      <w:docPartObj>
        <w:docPartGallery w:val="Page Numbers (Top of Page)"/>
        <w:docPartUnique/>
      </w:docPartObj>
    </w:sdtPr>
    <w:sdtEndPr/>
    <w:sdtContent>
      <w:p w:rsidR="00617A2D" w:rsidRDefault="00617A2D" w:rsidP="00C56566">
        <w:pPr>
          <w:pStyle w:val="a3"/>
        </w:pPr>
        <w:r>
          <w:t xml:space="preserve">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43CBC">
          <w:rPr>
            <w:noProof/>
          </w:rPr>
          <w:t>5</w:t>
        </w:r>
        <w:r>
          <w:fldChar w:fldCharType="end"/>
        </w:r>
      </w:p>
    </w:sdtContent>
  </w:sdt>
  <w:p w:rsidR="00617A2D" w:rsidRDefault="00617A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3"/>
    </w:pPr>
  </w:p>
  <w:p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64"/>
    <w:rsid w:val="00004C27"/>
    <w:rsid w:val="00091B06"/>
    <w:rsid w:val="000A5FB3"/>
    <w:rsid w:val="0012360E"/>
    <w:rsid w:val="001B29DE"/>
    <w:rsid w:val="001C2C4F"/>
    <w:rsid w:val="001C77D0"/>
    <w:rsid w:val="001D757E"/>
    <w:rsid w:val="0022555D"/>
    <w:rsid w:val="002265F0"/>
    <w:rsid w:val="00234547"/>
    <w:rsid w:val="00243731"/>
    <w:rsid w:val="00243CBC"/>
    <w:rsid w:val="002A17E4"/>
    <w:rsid w:val="002A7455"/>
    <w:rsid w:val="002B5FA6"/>
    <w:rsid w:val="002D67A1"/>
    <w:rsid w:val="00300D53"/>
    <w:rsid w:val="00302FA4"/>
    <w:rsid w:val="00346F69"/>
    <w:rsid w:val="00351E51"/>
    <w:rsid w:val="003619E7"/>
    <w:rsid w:val="00386DC6"/>
    <w:rsid w:val="003C1109"/>
    <w:rsid w:val="003E7BEB"/>
    <w:rsid w:val="00406A7D"/>
    <w:rsid w:val="00426045"/>
    <w:rsid w:val="00523F6B"/>
    <w:rsid w:val="00617A2D"/>
    <w:rsid w:val="00645662"/>
    <w:rsid w:val="00671B18"/>
    <w:rsid w:val="007838DE"/>
    <w:rsid w:val="0078416A"/>
    <w:rsid w:val="00785C4E"/>
    <w:rsid w:val="007F0BC1"/>
    <w:rsid w:val="007F506F"/>
    <w:rsid w:val="008B5714"/>
    <w:rsid w:val="008D20E3"/>
    <w:rsid w:val="008D3252"/>
    <w:rsid w:val="0091600D"/>
    <w:rsid w:val="0093121E"/>
    <w:rsid w:val="0095189F"/>
    <w:rsid w:val="009938E1"/>
    <w:rsid w:val="009D1154"/>
    <w:rsid w:val="00A21335"/>
    <w:rsid w:val="00A51CE4"/>
    <w:rsid w:val="00A84271"/>
    <w:rsid w:val="00AA6C84"/>
    <w:rsid w:val="00AB2B54"/>
    <w:rsid w:val="00AD31D9"/>
    <w:rsid w:val="00B6191F"/>
    <w:rsid w:val="00B65820"/>
    <w:rsid w:val="00B67BA9"/>
    <w:rsid w:val="00B7351C"/>
    <w:rsid w:val="00B94E64"/>
    <w:rsid w:val="00B9508C"/>
    <w:rsid w:val="00C56566"/>
    <w:rsid w:val="00CB4B63"/>
    <w:rsid w:val="00CC5345"/>
    <w:rsid w:val="00D65630"/>
    <w:rsid w:val="00D67F9E"/>
    <w:rsid w:val="00E21CE3"/>
    <w:rsid w:val="00EF5767"/>
    <w:rsid w:val="00F34CE9"/>
    <w:rsid w:val="00F610ED"/>
    <w:rsid w:val="00F7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51E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duh@admin-smolensk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duh@admin-smolen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976CE-19CF-431F-8A88-4ACA5C73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8698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Наталья Стасевна Константинова</cp:lastModifiedBy>
  <cp:revision>16</cp:revision>
  <cp:lastPrinted>2022-07-19T11:09:00Z</cp:lastPrinted>
  <dcterms:created xsi:type="dcterms:W3CDTF">2023-04-20T10:08:00Z</dcterms:created>
  <dcterms:modified xsi:type="dcterms:W3CDTF">2025-07-17T12:41:00Z</dcterms:modified>
</cp:coreProperties>
</file>