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4E14C" w14:textId="361A4190" w:rsidR="00B94E64" w:rsidRPr="00446C7F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840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</w:t>
      </w:r>
      <w:r w:rsidR="00446C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0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698B78D1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FB6B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3DC4" w14:textId="3C3865C1" w:rsidR="00B94E64" w:rsidRPr="00446C7F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="004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личного подсобного хозяйства</w:t>
            </w:r>
          </w:p>
        </w:tc>
      </w:tr>
      <w:tr w:rsidR="00B94E64" w:rsidRPr="00B94E64" w14:paraId="76756558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6EA6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C452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5D65702E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72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5DF2F80F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46F1" w14:textId="006C4B68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95936">
              <w:rPr>
                <w:rFonts w:ascii="Times New Roman" w:hAnsi="Times New Roman" w:cs="Times New Roman"/>
                <w:sz w:val="24"/>
                <w:szCs w:val="24"/>
              </w:rPr>
              <w:t xml:space="preserve"> в районе</w:t>
            </w:r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C7F">
              <w:rPr>
                <w:rFonts w:ascii="Times New Roman" w:hAnsi="Times New Roman" w:cs="Times New Roman"/>
                <w:sz w:val="24"/>
                <w:szCs w:val="24"/>
              </w:rPr>
              <w:t>д. Добрино</w:t>
            </w:r>
          </w:p>
        </w:tc>
      </w:tr>
      <w:tr w:rsidR="00B94E64" w:rsidRPr="00B94E64" w14:paraId="7CB773C0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D6C6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38CA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5BE2520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0767A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E52F" w14:textId="3948A6CB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</w:t>
            </w:r>
            <w:r w:rsidR="00195936">
              <w:rPr>
                <w:rFonts w:ascii="Times New Roman" w:hAnsi="Times New Roman" w:cs="Times New Roman"/>
              </w:rPr>
              <w:t>37,94 га</w:t>
            </w:r>
          </w:p>
        </w:tc>
      </w:tr>
    </w:tbl>
    <w:p w14:paraId="2AA3096E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6F2020A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D7B6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41255" w14:textId="77777777"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Духовщинский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2FBC2ED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124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7AB86" w14:textId="10EFDA92" w:rsidR="00B94E64" w:rsidRPr="00B94E64" w:rsidRDefault="0019593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B43D9A" w14:paraId="15576EF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E9F7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76CA6" w14:textId="77777777" w:rsid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4BAFD16E" w14:textId="77777777" w:rsidR="0084041A" w:rsidRPr="000C08CC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33023A7C" w14:textId="77777777" w:rsidR="0084041A" w:rsidRPr="00F0310E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78A727F" w14:textId="77777777" w:rsidR="00B94E64" w:rsidRP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2C0E29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48EB3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5B0D8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779DA19A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6C6D87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29F7E" w14:textId="77777777"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Духовщинский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4F585F16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4D827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2C9E6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195936" w14:paraId="56392B18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4A35D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EE7E" w14:textId="77777777" w:rsidR="00B94E64" w:rsidRPr="0084041A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55859A0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710F5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8404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6DA7" w14:textId="74850A0A" w:rsidR="00B94E64" w:rsidRPr="00B94E64" w:rsidRDefault="0084041A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</w:tr>
      <w:tr w:rsidR="00B94E64" w:rsidRPr="00B94E64" w14:paraId="6C3E46F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2C9C6" w14:textId="77777777" w:rsidR="00617A2D" w:rsidRPr="00F0310E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2BB3727E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1E3C2325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  <w:p w14:paraId="041CF97B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669B93E6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7985C73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782DD" w14:textId="1ACE55DE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</w:t>
            </w:r>
          </w:p>
          <w:p w14:paraId="18A406AB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67A0924E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16199F6B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1E2428CF" w14:textId="77777777" w:rsidR="0084041A" w:rsidRPr="00B94E64" w:rsidRDefault="00F0310E" w:rsidP="00F0310E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5206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</w:t>
            </w:r>
            <w:proofErr w:type="spellStart"/>
            <w:r w:rsidR="005206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Духовщинского</w:t>
            </w:r>
            <w:proofErr w:type="spellEnd"/>
            <w:r w:rsidR="005206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1592B7C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73A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2CCAD" w14:textId="77777777" w:rsidR="00B94E64" w:rsidRPr="00B94E64" w:rsidRDefault="00B06A4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753975B5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35B7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6B90306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5A4DA" w14:textId="22A3E71E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proofErr w:type="spellStart"/>
            <w:r w:rsidR="004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22207" w14:textId="2C61DB1A" w:rsidR="00B94E64" w:rsidRPr="00B94E64" w:rsidRDefault="0019593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37,94 га</w:t>
            </w:r>
          </w:p>
        </w:tc>
      </w:tr>
      <w:tr w:rsidR="00B94E64" w:rsidRPr="00B94E64" w14:paraId="0C95323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7C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7592E" w14:textId="35B999E2" w:rsidR="00B94E64" w:rsidRPr="00B94E64" w:rsidRDefault="0019593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многоугольная</w:t>
            </w:r>
          </w:p>
        </w:tc>
      </w:tr>
      <w:tr w:rsidR="00B94E64" w:rsidRPr="00B94E64" w14:paraId="0A7FE84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850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2CDD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2EAC803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F15B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F4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067D46F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E908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0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B2B69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4989BF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85A4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B585D" w14:textId="67A0B23B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</w:t>
            </w:r>
            <w:r w:rsidR="0019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</w:tc>
      </w:tr>
      <w:tr w:rsidR="00B94E64" w:rsidRPr="00B94E64" w14:paraId="0BE05CD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2D3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A338" w14:textId="7ED034C7" w:rsidR="00B94E64" w:rsidRPr="00B94E64" w:rsidRDefault="0019593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</w:t>
            </w:r>
          </w:p>
        </w:tc>
      </w:tr>
      <w:tr w:rsidR="00B94E64" w:rsidRPr="00B94E64" w14:paraId="06F76B9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627C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D350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4807B7A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8782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604EC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1D85DE4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CC34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62B0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25FEB2E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CB8DC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CA7D1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33B27C4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10CD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5BF24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6835B76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786F6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18845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40C6CE9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9B97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CFC4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7B361BF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436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C53B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7463FF3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6B2F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E5C8" w14:textId="2159DFCB" w:rsidR="00D67F9E" w:rsidRPr="00B94E64" w:rsidRDefault="00446C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сельскохозяйственных животных и птицы</w:t>
            </w:r>
          </w:p>
        </w:tc>
      </w:tr>
      <w:tr w:rsidR="00B94E64" w:rsidRPr="00B94E64" w14:paraId="588E896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182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AE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06B9E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9B83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DE01E" w14:textId="372F81DC" w:rsidR="00B94E64" w:rsidRPr="00B94E64" w:rsidRDefault="0019593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4E64" w:rsidRPr="00B94E64" w14:paraId="4779F7B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729D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D88E9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16A86B4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1BDC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9D33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6C7F" w:rsidRPr="00B94E64" w14:paraId="61B42BE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4029" w14:textId="7777777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4CAB" w14:textId="6DAE97E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сельскохозяйственных животных и птицы</w:t>
            </w:r>
          </w:p>
        </w:tc>
      </w:tr>
      <w:tr w:rsidR="00446C7F" w:rsidRPr="00B94E64" w14:paraId="57F3A4D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58A25" w14:textId="7777777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19AFC" w14:textId="7777777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446C7F" w:rsidRPr="00B94E64" w14:paraId="57CEFA8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6B5A6" w14:textId="7777777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8555" w14:textId="77777777" w:rsidR="00446C7F" w:rsidRPr="00B94E64" w:rsidRDefault="00446C7F" w:rsidP="00446C7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личного подсобного хозяйства</w:t>
            </w:r>
          </w:p>
        </w:tc>
      </w:tr>
    </w:tbl>
    <w:p w14:paraId="3A6DCF0E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D26E7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4D6733D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251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DAD89" w14:textId="7F7CF6BC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B94E64" w:rsidRPr="00B94E64" w14:paraId="74BB0E6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8FF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98333" w14:textId="03809992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(</w:t>
            </w:r>
            <w:proofErr w:type="spellStart"/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1849D37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34D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C41EC" w14:textId="4D192A8F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B94E64" w:rsidRPr="00B94E64" w14:paraId="6561876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1BF0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9C6EE" w14:textId="4995DBE4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(</w:t>
            </w:r>
            <w:proofErr w:type="spellStart"/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 w:rsidR="00230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542E622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5613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0A95F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5A78B03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928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FDD46" w14:textId="50C0AFF8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B94E64" w:rsidRPr="00B94E64" w14:paraId="6B1C0022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8D31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E6EC3" w14:textId="23135772" w:rsidR="00B94E64" w:rsidRPr="00B94E64" w:rsidRDefault="0038550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(ж/д станция в </w:t>
            </w:r>
            <w:proofErr w:type="spellStart"/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C3E1BA1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2BEF9FE2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6ABF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2F2194C6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57EB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885AE6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9FAC1" w14:textId="587E794A" w:rsidR="00885AE6" w:rsidRDefault="00885AE6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="0038550B">
              <w:rPr>
                <w:rFonts w:ascii="Times New Roman" w:hAnsi="Times New Roman" w:cs="Times New Roman"/>
                <w:sz w:val="24"/>
                <w:szCs w:val="24"/>
              </w:rPr>
              <w:t>в 8 км от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5AFA1" w14:textId="6A9B78A7" w:rsidR="00885AE6" w:rsidRPr="00732341" w:rsidRDefault="0038550B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5AE6"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втодорога </w:t>
            </w:r>
            <w:r w:rsidR="00885AE6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885AE6"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 w:rsidR="00885AE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885AE6"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  <w:r w:rsidR="00644E46">
              <w:rPr>
                <w:rFonts w:ascii="Times New Roman" w:hAnsi="Times New Roman" w:cs="Times New Roman"/>
                <w:sz w:val="24"/>
                <w:szCs w:val="24"/>
              </w:rPr>
              <w:t xml:space="preserve"> По населенному пункту д. Добрино проселочная дорога.</w:t>
            </w:r>
          </w:p>
          <w:p w14:paraId="11EF948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7F1EB1B4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53D55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715AF3F4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43FB3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6D5C92D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B0426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300D53" w:rsidRPr="00B94E64" w14:paraId="47368FA2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DC2CA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31C5A7C3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101F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D9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06C1A601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4E0A36C0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78E33B0A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405CDFED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499C3263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7532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DC0A8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4BD6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3FAF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036B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0DC6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46344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0E73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4108F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5D2E90F9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E44C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F366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8E4F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4917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A969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E182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1330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05E9" w14:textId="77777777"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7D95" w14:textId="77777777"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E7C841C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9E51656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7AD809A5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6DE3A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1E78CDA5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6F015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EE3E9" w14:textId="77777777" w:rsidR="00644E46" w:rsidRPr="00644E46" w:rsidRDefault="00644E46" w:rsidP="00644E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E46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автодорога проходит в 8 км от участка. </w:t>
            </w:r>
          </w:p>
          <w:p w14:paraId="38653A42" w14:textId="54BA3F23" w:rsidR="00B94E64" w:rsidRPr="00644E46" w:rsidRDefault="00644E46" w:rsidP="00B94E6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E46">
              <w:rPr>
                <w:rFonts w:ascii="Times New Roman" w:hAnsi="Times New Roman" w:cs="Times New Roman"/>
                <w:sz w:val="24"/>
                <w:szCs w:val="24"/>
              </w:rPr>
              <w:t>Автодорога регионального значения Смоленск-Витязи-Духовщина-Белый-Нелидово. Тип покрытия – асфальтобетон, двухстороннее движение. По населенному пункту д. Добрино проселочная дорога.</w:t>
            </w:r>
          </w:p>
        </w:tc>
      </w:tr>
      <w:tr w:rsidR="00B94E64" w:rsidRPr="00B94E64" w14:paraId="06827CCE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5FA5A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20625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60B45F2D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AA9A0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4134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1EBB762A" w14:textId="77777777" w:rsidR="006359A3" w:rsidRDefault="006359A3" w:rsidP="006359A3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6359A3" w14:paraId="23EB5F76" w14:textId="77777777" w:rsidTr="006359A3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0E128" w14:textId="77777777" w:rsidR="006359A3" w:rsidRDefault="006359A3">
            <w:pPr>
              <w:shd w:val="clear" w:color="auto" w:fill="FFFFFF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A8256" w14:textId="77777777" w:rsidR="006359A3" w:rsidRDefault="006359A3">
            <w:pPr>
              <w:shd w:val="clear" w:color="auto" w:fill="FFFFFF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71009" w14:textId="77777777" w:rsidR="006359A3" w:rsidRDefault="006359A3">
            <w:pPr>
              <w:spacing w:line="276" w:lineRule="auto"/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EE73B" w14:textId="77777777" w:rsidR="006359A3" w:rsidRDefault="006359A3">
            <w:pPr>
              <w:keepNext/>
              <w:spacing w:line="276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9CAF5" w14:textId="77777777" w:rsidR="006359A3" w:rsidRDefault="006359A3">
            <w:pPr>
              <w:shd w:val="clear" w:color="auto" w:fill="FFFFFF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BCAAF" w14:textId="77777777" w:rsidR="006359A3" w:rsidRDefault="006359A3">
            <w:pPr>
              <w:shd w:val="clear" w:color="auto" w:fill="FFFFFF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Поставщики услуг                 (с указанием  контактной информации)</w:t>
            </w:r>
          </w:p>
        </w:tc>
      </w:tr>
      <w:tr w:rsidR="006359A3" w14:paraId="6A97139E" w14:textId="77777777" w:rsidTr="006359A3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FB13" w14:textId="77777777" w:rsidR="006359A3" w:rsidRDefault="006359A3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CD23" w14:textId="77777777" w:rsidR="006359A3" w:rsidRDefault="006359A3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78B42" w14:textId="6B1923B3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п.Озерный-с.Пречистое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РУ-0,6 МПа, Дн-152 мм. Срок подключения – 2 года с момента строительства. Ориентировочное расстояние до границы земельного участка 6100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511E" w14:textId="77777777" w:rsidR="006359A3" w:rsidRDefault="006359A3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ECB3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F7229" w14:textId="77777777" w:rsidR="006359A3" w:rsidRDefault="006359A3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181B4E49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6359A3" w14:paraId="30AF24A7" w14:textId="77777777" w:rsidTr="006359A3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89114" w14:textId="77777777" w:rsidR="006359A3" w:rsidRDefault="006359A3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28FB2" w14:textId="77777777" w:rsidR="006359A3" w:rsidRDefault="006359A3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F7AED" w14:textId="72F33A93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 является ПС Озерный 35/10.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6100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BB913" w14:textId="77777777" w:rsidR="006359A3" w:rsidRDefault="006359A3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 - 5,25 МВА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80C15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456F9" w14:textId="77777777" w:rsidR="006359A3" w:rsidRDefault="006359A3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4CE96406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6359A3" w14:paraId="0DDCEA79" w14:textId="77777777" w:rsidTr="006359A3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DF8C7" w14:textId="77777777" w:rsidR="006359A3" w:rsidRDefault="006359A3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DC986" w14:textId="77777777" w:rsidR="006359A3" w:rsidRDefault="006359A3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914B7" w14:textId="77777777" w:rsidR="006359A3" w:rsidRDefault="006359A3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подключения к сетям водоснабжения находится непосредственно на участке.</w:t>
            </w:r>
          </w:p>
          <w:p w14:paraId="0AEC6DDA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EEE9B" w14:textId="77777777" w:rsidR="006359A3" w:rsidRDefault="006359A3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482CE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5290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68DA2677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1402A05D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0398896E" w14:textId="7EAED5A0" w:rsidR="006359A3" w:rsidRDefault="006359A3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359A3" w14:paraId="1D1C9F09" w14:textId="77777777" w:rsidTr="006359A3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BEF8F" w14:textId="77777777" w:rsidR="006359A3" w:rsidRDefault="006359A3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2255B" w14:textId="77777777" w:rsidR="006359A3" w:rsidRDefault="006359A3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D6D2" w14:textId="77777777" w:rsidR="006359A3" w:rsidRDefault="006359A3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подключения к сетям водоотведения находится непосредственно на участке.</w:t>
            </w:r>
          </w:p>
          <w:p w14:paraId="2C810A0F" w14:textId="77777777" w:rsidR="006359A3" w:rsidRDefault="006359A3">
            <w:pPr>
              <w:autoSpaceDE w:val="0"/>
              <w:autoSpaceDN w:val="0"/>
              <w:adjustRightInd w:val="0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BBE22" w14:textId="77777777" w:rsidR="006359A3" w:rsidRDefault="006359A3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12A4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FA96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2025444E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50BA28E5" w14:textId="77777777" w:rsidR="00B43D9A" w:rsidRPr="00B43D9A" w:rsidRDefault="00B43D9A" w:rsidP="00B43D9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3D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47C2F422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359A3" w14:paraId="20FC2AB9" w14:textId="77777777" w:rsidTr="006359A3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D836" w14:textId="77777777" w:rsidR="006359A3" w:rsidRDefault="006359A3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C7572" w14:textId="77777777" w:rsidR="006359A3" w:rsidRDefault="006359A3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6A8F" w14:textId="77777777" w:rsidR="006359A3" w:rsidRDefault="006359A3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EC91D" w14:textId="77777777" w:rsidR="006359A3" w:rsidRDefault="006359A3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3D38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76576" w14:textId="77777777" w:rsidR="006359A3" w:rsidRDefault="006359A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04FFC04B" w14:textId="77777777" w:rsidR="006359A3" w:rsidRDefault="006359A3" w:rsidP="006359A3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80C2DA" w14:textId="77777777" w:rsidR="006359A3" w:rsidRDefault="006359A3" w:rsidP="006359A3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6359A3" w14:paraId="3F600849" w14:textId="77777777" w:rsidTr="006359A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01B96" w14:textId="77777777" w:rsidR="006359A3" w:rsidRDefault="006359A3">
            <w:p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EFCAB" w14:textId="435A3765" w:rsidR="006359A3" w:rsidRDefault="006359A3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чел.</w:t>
            </w:r>
          </w:p>
        </w:tc>
      </w:tr>
      <w:tr w:rsidR="006359A3" w14:paraId="57CA88F6" w14:textId="77777777" w:rsidTr="006359A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AA77E" w14:textId="77777777" w:rsidR="006359A3" w:rsidRDefault="006359A3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877D9" w14:textId="77777777" w:rsidR="006359A3" w:rsidRDefault="006359A3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 чел.</w:t>
            </w:r>
          </w:p>
        </w:tc>
      </w:tr>
      <w:tr w:rsidR="006359A3" w14:paraId="2E7ABEBE" w14:textId="77777777" w:rsidTr="006359A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2A00" w14:textId="77777777" w:rsidR="006359A3" w:rsidRDefault="006359A3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8F34D" w14:textId="77777777" w:rsidR="006359A3" w:rsidRDefault="006359A3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30831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области)</w:t>
            </w:r>
          </w:p>
        </w:tc>
      </w:tr>
    </w:tbl>
    <w:p w14:paraId="35F45CD6" w14:textId="77777777" w:rsidR="006359A3" w:rsidRDefault="006359A3" w:rsidP="006359A3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7A9A4119" w14:textId="77777777" w:rsidR="006359A3" w:rsidRDefault="006359A3" w:rsidP="006359A3"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p w14:paraId="02B421C9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8F3BCF" w14:textId="77777777" w:rsidR="006359A3" w:rsidRDefault="006359A3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A36A35" w14:textId="77777777" w:rsidR="006359A3" w:rsidRDefault="006359A3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450F6C" w14:textId="77777777" w:rsidR="006359A3" w:rsidRDefault="006359A3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359A3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DD10" w14:textId="77777777" w:rsidR="00434773" w:rsidRDefault="00434773" w:rsidP="00617A2D">
      <w:r>
        <w:separator/>
      </w:r>
    </w:p>
  </w:endnote>
  <w:endnote w:type="continuationSeparator" w:id="0">
    <w:p w14:paraId="10A60B77" w14:textId="77777777" w:rsidR="00434773" w:rsidRDefault="00434773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B4DC6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F2568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80E4F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D438A" w14:textId="77777777" w:rsidR="00434773" w:rsidRDefault="00434773" w:rsidP="00617A2D">
      <w:r>
        <w:separator/>
      </w:r>
    </w:p>
  </w:footnote>
  <w:footnote w:type="continuationSeparator" w:id="0">
    <w:p w14:paraId="68C0478E" w14:textId="77777777" w:rsidR="00434773" w:rsidRDefault="00434773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4FE94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2E609522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2EC3">
          <w:rPr>
            <w:noProof/>
          </w:rPr>
          <w:t>6</w:t>
        </w:r>
        <w:r>
          <w:fldChar w:fldCharType="end"/>
        </w:r>
      </w:p>
    </w:sdtContent>
  </w:sdt>
  <w:p w14:paraId="4A45F61E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CC4E" w14:textId="77777777" w:rsidR="00617A2D" w:rsidRDefault="00617A2D">
    <w:pPr>
      <w:pStyle w:val="a3"/>
    </w:pPr>
  </w:p>
  <w:p w14:paraId="45FAAF04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A11D4"/>
    <w:rsid w:val="000A5FB3"/>
    <w:rsid w:val="0012360E"/>
    <w:rsid w:val="0012776F"/>
    <w:rsid w:val="00195936"/>
    <w:rsid w:val="001C2C4F"/>
    <w:rsid w:val="001C77D0"/>
    <w:rsid w:val="001D757E"/>
    <w:rsid w:val="0022555D"/>
    <w:rsid w:val="002265F0"/>
    <w:rsid w:val="002308C2"/>
    <w:rsid w:val="00234547"/>
    <w:rsid w:val="00243731"/>
    <w:rsid w:val="002A7455"/>
    <w:rsid w:val="00300D53"/>
    <w:rsid w:val="00302FA4"/>
    <w:rsid w:val="003104C4"/>
    <w:rsid w:val="003619E7"/>
    <w:rsid w:val="0038550B"/>
    <w:rsid w:val="00386DC6"/>
    <w:rsid w:val="003C1109"/>
    <w:rsid w:val="003E7BEB"/>
    <w:rsid w:val="00406A7D"/>
    <w:rsid w:val="00426045"/>
    <w:rsid w:val="00434773"/>
    <w:rsid w:val="00446C7F"/>
    <w:rsid w:val="004B126C"/>
    <w:rsid w:val="004C4DE1"/>
    <w:rsid w:val="00520660"/>
    <w:rsid w:val="00531A49"/>
    <w:rsid w:val="00617A2D"/>
    <w:rsid w:val="006359A3"/>
    <w:rsid w:val="00644E46"/>
    <w:rsid w:val="0078416A"/>
    <w:rsid w:val="00785C4E"/>
    <w:rsid w:val="00793D2C"/>
    <w:rsid w:val="007F0BC1"/>
    <w:rsid w:val="007F506F"/>
    <w:rsid w:val="0084041A"/>
    <w:rsid w:val="00855040"/>
    <w:rsid w:val="00885AE6"/>
    <w:rsid w:val="008B5714"/>
    <w:rsid w:val="008B5A14"/>
    <w:rsid w:val="008D20E3"/>
    <w:rsid w:val="008D3252"/>
    <w:rsid w:val="0093121E"/>
    <w:rsid w:val="0095189F"/>
    <w:rsid w:val="009938E1"/>
    <w:rsid w:val="009B7032"/>
    <w:rsid w:val="009D1154"/>
    <w:rsid w:val="00A21335"/>
    <w:rsid w:val="00A21B28"/>
    <w:rsid w:val="00A51CE4"/>
    <w:rsid w:val="00A84271"/>
    <w:rsid w:val="00AB2B54"/>
    <w:rsid w:val="00B02EC3"/>
    <w:rsid w:val="00B06A4D"/>
    <w:rsid w:val="00B43D9A"/>
    <w:rsid w:val="00B6191F"/>
    <w:rsid w:val="00B65820"/>
    <w:rsid w:val="00B94E64"/>
    <w:rsid w:val="00B9508C"/>
    <w:rsid w:val="00C56566"/>
    <w:rsid w:val="00C9528B"/>
    <w:rsid w:val="00CB4B63"/>
    <w:rsid w:val="00CC5345"/>
    <w:rsid w:val="00CE6AE2"/>
    <w:rsid w:val="00D67F9E"/>
    <w:rsid w:val="00DD1346"/>
    <w:rsid w:val="00E45C15"/>
    <w:rsid w:val="00E942EE"/>
    <w:rsid w:val="00F0310E"/>
    <w:rsid w:val="00F52254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364DE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4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3D72-E9FC-4DF3-8B85-8F042C77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21</cp:revision>
  <cp:lastPrinted>2022-07-19T11:09:00Z</cp:lastPrinted>
  <dcterms:created xsi:type="dcterms:W3CDTF">2023-04-20T10:08:00Z</dcterms:created>
  <dcterms:modified xsi:type="dcterms:W3CDTF">2026-01-23T07:46:00Z</dcterms:modified>
</cp:coreProperties>
</file>